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F33E" w14:textId="48D06BF1" w:rsidR="003119A7" w:rsidRDefault="003119A7" w:rsidP="003119A7">
      <w:pPr>
        <w:autoSpaceDE w:val="0"/>
        <w:autoSpaceDN w:val="0"/>
        <w:adjustRightInd w:val="0"/>
        <w:spacing w:after="0" w:line="240" w:lineRule="auto"/>
        <w:jc w:val="center"/>
        <w:rPr>
          <w:rFonts w:ascii="RUB Scala TZ" w:hAnsi="RUB Scala TZ" w:cs="RUBScalaTZ,Bold"/>
          <w:b/>
          <w:bCs/>
          <w:sz w:val="28"/>
          <w:szCs w:val="28"/>
        </w:rPr>
      </w:pPr>
      <w:r w:rsidRPr="003119A7">
        <w:rPr>
          <w:rFonts w:ascii="RUB Scala TZ" w:hAnsi="RUB Scala TZ" w:cs="RUBScalaTZ,Bold"/>
          <w:b/>
          <w:bCs/>
          <w:sz w:val="28"/>
          <w:szCs w:val="28"/>
        </w:rPr>
        <w:t>Publikationsverzeichnis</w:t>
      </w:r>
    </w:p>
    <w:p w14:paraId="21661E2A" w14:textId="26857CDC" w:rsidR="00C004A0" w:rsidRPr="003119A7" w:rsidRDefault="00C004A0" w:rsidP="00C004A0">
      <w:pPr>
        <w:autoSpaceDE w:val="0"/>
        <w:autoSpaceDN w:val="0"/>
        <w:adjustRightInd w:val="0"/>
        <w:spacing w:after="0" w:line="240" w:lineRule="auto"/>
        <w:jc w:val="center"/>
        <w:rPr>
          <w:rFonts w:ascii="RUB Scala TZ" w:hAnsi="RUB Scala TZ" w:cs="RUBScalaTZ"/>
          <w:sz w:val="20"/>
          <w:szCs w:val="20"/>
        </w:rPr>
      </w:pPr>
      <w:r>
        <w:rPr>
          <w:rFonts w:ascii="RUB Scala TZ" w:hAnsi="RUB Scala TZ" w:cs="RUBScalaTZ"/>
          <w:sz w:val="20"/>
          <w:szCs w:val="20"/>
        </w:rPr>
        <w:t xml:space="preserve">Stand: </w:t>
      </w:r>
      <w:r w:rsidR="00CF4100">
        <w:rPr>
          <w:rFonts w:ascii="RUB Scala TZ" w:hAnsi="RUB Scala TZ" w:cs="RUBScalaTZ"/>
          <w:sz w:val="20"/>
          <w:szCs w:val="20"/>
        </w:rPr>
        <w:t>Mai</w:t>
      </w:r>
      <w:r>
        <w:rPr>
          <w:rFonts w:ascii="RUB Scala TZ" w:hAnsi="RUB Scala TZ" w:cs="RUBScalaTZ"/>
          <w:sz w:val="20"/>
          <w:szCs w:val="20"/>
        </w:rPr>
        <w:t xml:space="preserve"> 202</w:t>
      </w:r>
      <w:r w:rsidR="00977A41">
        <w:rPr>
          <w:rFonts w:ascii="RUB Scala TZ" w:hAnsi="RUB Scala TZ" w:cs="RUBScalaTZ"/>
          <w:sz w:val="20"/>
          <w:szCs w:val="20"/>
        </w:rPr>
        <w:t>6</w:t>
      </w:r>
    </w:p>
    <w:p w14:paraId="107A6286" w14:textId="77777777" w:rsidR="003119A7" w:rsidRPr="003119A7" w:rsidRDefault="003119A7" w:rsidP="00CA2608">
      <w:pPr>
        <w:autoSpaceDE w:val="0"/>
        <w:autoSpaceDN w:val="0"/>
        <w:adjustRightInd w:val="0"/>
        <w:spacing w:before="360" w:after="120" w:line="360" w:lineRule="exact"/>
        <w:jc w:val="both"/>
        <w:rPr>
          <w:rFonts w:ascii="RUB Scala TZ" w:hAnsi="RUB Scala TZ" w:cs="RUBScalaTZ,Bold"/>
          <w:b/>
          <w:bCs/>
          <w:sz w:val="24"/>
          <w:szCs w:val="24"/>
        </w:rPr>
      </w:pPr>
      <w:r w:rsidRPr="003119A7">
        <w:rPr>
          <w:rFonts w:ascii="RUB Scala TZ" w:hAnsi="RUB Scala TZ" w:cs="RUBScalaTZ,Bold"/>
          <w:b/>
          <w:bCs/>
          <w:sz w:val="24"/>
          <w:szCs w:val="24"/>
        </w:rPr>
        <w:t xml:space="preserve">1. </w:t>
      </w:r>
      <w:proofErr w:type="gramStart"/>
      <w:r w:rsidRPr="003119A7">
        <w:rPr>
          <w:rFonts w:ascii="RUB Scala TZ" w:hAnsi="RUB Scala TZ" w:cs="RUBScalaTZ,Bold"/>
          <w:b/>
          <w:bCs/>
          <w:sz w:val="24"/>
          <w:szCs w:val="24"/>
        </w:rPr>
        <w:t>Monographien</w:t>
      </w:r>
      <w:proofErr w:type="gramEnd"/>
    </w:p>
    <w:p w14:paraId="42226FB8" w14:textId="77777777" w:rsidR="003119A7" w:rsidRPr="003119A7" w:rsidRDefault="003119A7" w:rsidP="00CA2608">
      <w:pPr>
        <w:autoSpaceDE w:val="0"/>
        <w:autoSpaceDN w:val="0"/>
        <w:adjustRightInd w:val="0"/>
        <w:spacing w:before="240" w:after="120" w:line="360" w:lineRule="exact"/>
        <w:jc w:val="both"/>
        <w:rPr>
          <w:rFonts w:ascii="RUB Scala TZ" w:hAnsi="RUB Scala TZ" w:cs="RUBScalaTZ,Italic"/>
          <w:i/>
          <w:iCs/>
          <w:sz w:val="24"/>
          <w:szCs w:val="24"/>
        </w:rPr>
      </w:pPr>
      <w:r w:rsidRPr="003119A7">
        <w:rPr>
          <w:rFonts w:ascii="RUB Scala TZ" w:hAnsi="RUB Scala TZ" w:cs="RUBScalaTZ,Italic"/>
          <w:i/>
          <w:iCs/>
          <w:sz w:val="24"/>
          <w:szCs w:val="24"/>
        </w:rPr>
        <w:t>a) Dissertation</w:t>
      </w:r>
    </w:p>
    <w:p w14:paraId="3E24B2CC" w14:textId="77777777" w:rsidR="003119A7" w:rsidRPr="003119A7" w:rsidRDefault="003119A7" w:rsidP="003119A7">
      <w:p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Erwerb durch Übergabe an Dritte </w:t>
      </w:r>
      <w:proofErr w:type="gramStart"/>
      <w:r w:rsidRPr="003119A7">
        <w:rPr>
          <w:rFonts w:ascii="RUB Scala TZ" w:hAnsi="RUB Scala TZ" w:cs="RUBScalaTZ"/>
          <w:sz w:val="24"/>
          <w:szCs w:val="24"/>
        </w:rPr>
        <w:t>nach klassischem römischen Recht</w:t>
      </w:r>
      <w:proofErr w:type="gramEnd"/>
      <w:r w:rsidRPr="003119A7">
        <w:rPr>
          <w:rFonts w:ascii="RUB Scala TZ" w:hAnsi="RUB Scala TZ" w:cs="RUBScalaTZ"/>
          <w:sz w:val="24"/>
          <w:szCs w:val="24"/>
        </w:rPr>
        <w:t>, 392 S., Duncker &amp;</w:t>
      </w:r>
      <w:r>
        <w:rPr>
          <w:rFonts w:ascii="RUB Scala TZ" w:hAnsi="RUB Scala TZ" w:cs="RUBScalaTZ"/>
          <w:sz w:val="24"/>
          <w:szCs w:val="24"/>
        </w:rPr>
        <w:t xml:space="preserve"> </w:t>
      </w:r>
      <w:r w:rsidRPr="003119A7">
        <w:rPr>
          <w:rFonts w:ascii="RUB Scala TZ" w:hAnsi="RUB Scala TZ" w:cs="RUBScalaTZ"/>
          <w:sz w:val="24"/>
          <w:szCs w:val="24"/>
        </w:rPr>
        <w:t>Humblot, 2004</w:t>
      </w:r>
    </w:p>
    <w:p w14:paraId="20EC047E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Auszeichnungen: Silbermedaille des VII. Premio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Boulvert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; Förderpreis des</w:t>
      </w:r>
      <w:r>
        <w:rPr>
          <w:rFonts w:ascii="RUB Scala TZ" w:hAnsi="RUB Scala TZ" w:cs="RUBScalaTZ"/>
          <w:sz w:val="24"/>
          <w:szCs w:val="24"/>
        </w:rPr>
        <w:t xml:space="preserve"> </w:t>
      </w:r>
      <w:r w:rsidRPr="003119A7">
        <w:rPr>
          <w:rFonts w:ascii="RUB Scala TZ" w:hAnsi="RUB Scala TZ" w:cs="RUBScalaTZ"/>
          <w:sz w:val="24"/>
          <w:szCs w:val="24"/>
        </w:rPr>
        <w:t>Freundeskreises der Universität Trier (2005)</w:t>
      </w:r>
    </w:p>
    <w:p w14:paraId="19751B16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Rezensionen: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Apathy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, TR 74 (2006), 159-162; Sturm, SZ 125 (2008), 790-804</w:t>
      </w:r>
    </w:p>
    <w:p w14:paraId="3C9CCF25" w14:textId="77777777" w:rsidR="003119A7" w:rsidRPr="003119A7" w:rsidRDefault="003119A7" w:rsidP="00CA2608">
      <w:pPr>
        <w:autoSpaceDE w:val="0"/>
        <w:autoSpaceDN w:val="0"/>
        <w:adjustRightInd w:val="0"/>
        <w:spacing w:before="240" w:after="120" w:line="360" w:lineRule="exact"/>
        <w:jc w:val="both"/>
        <w:rPr>
          <w:rFonts w:ascii="RUB Scala TZ" w:hAnsi="RUB Scala TZ" w:cs="RUBScalaTZ,Italic"/>
          <w:i/>
          <w:iCs/>
          <w:sz w:val="24"/>
          <w:szCs w:val="24"/>
        </w:rPr>
      </w:pPr>
      <w:r w:rsidRPr="003119A7">
        <w:rPr>
          <w:rFonts w:ascii="RUB Scala TZ" w:hAnsi="RUB Scala TZ" w:cs="RUBScalaTZ,Italic"/>
          <w:i/>
          <w:iCs/>
          <w:sz w:val="24"/>
          <w:szCs w:val="24"/>
        </w:rPr>
        <w:t>b) Habilitationsschrift</w:t>
      </w:r>
    </w:p>
    <w:p w14:paraId="66C3821A" w14:textId="77777777" w:rsidR="003119A7" w:rsidRPr="003119A7" w:rsidRDefault="003119A7" w:rsidP="003119A7">
      <w:p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Die Grundlagen der besonderen Insolvenzanfechtung – </w:t>
      </w:r>
      <w:r>
        <w:rPr>
          <w:rFonts w:ascii="RUB Scala TZ" w:hAnsi="RUB Scala TZ" w:cs="RUBScalaTZ"/>
          <w:sz w:val="24"/>
          <w:szCs w:val="24"/>
        </w:rPr>
        <w:t xml:space="preserve">Gläubiger- und Vertrauensschutz </w:t>
      </w:r>
      <w:r w:rsidRPr="003119A7">
        <w:rPr>
          <w:rFonts w:ascii="RUB Scala TZ" w:hAnsi="RUB Scala TZ" w:cs="RUBScalaTZ"/>
          <w:sz w:val="24"/>
          <w:szCs w:val="24"/>
        </w:rPr>
        <w:t xml:space="preserve">im Übergang vom Prioritäts- zum Gleichbehandlungsgrundsatz, 496 S.,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DeGruyter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, 2011</w:t>
      </w:r>
    </w:p>
    <w:p w14:paraId="7562FA1B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Rezensionen: Thole, ZZP 126 (2013), 129-131; Bartels, KTS 2013, 475-482</w:t>
      </w:r>
    </w:p>
    <w:p w14:paraId="7121D5C4" w14:textId="77777777" w:rsidR="003119A7" w:rsidRPr="003119A7" w:rsidRDefault="003119A7" w:rsidP="00CA2608">
      <w:pPr>
        <w:autoSpaceDE w:val="0"/>
        <w:autoSpaceDN w:val="0"/>
        <w:adjustRightInd w:val="0"/>
        <w:spacing w:before="360" w:after="120" w:line="360" w:lineRule="exact"/>
        <w:jc w:val="both"/>
        <w:rPr>
          <w:rFonts w:ascii="RUB Scala TZ" w:hAnsi="RUB Scala TZ" w:cs="RUBScalaTZ,Bold"/>
          <w:b/>
          <w:bCs/>
          <w:sz w:val="24"/>
          <w:szCs w:val="24"/>
        </w:rPr>
      </w:pPr>
      <w:r w:rsidRPr="003119A7">
        <w:rPr>
          <w:rFonts w:ascii="RUB Scala TZ" w:hAnsi="RUB Scala TZ" w:cs="RUBScalaTZ,Bold"/>
          <w:b/>
          <w:bCs/>
          <w:sz w:val="24"/>
          <w:szCs w:val="24"/>
        </w:rPr>
        <w:t>2. Herausgeberschaften</w:t>
      </w:r>
    </w:p>
    <w:p w14:paraId="3A12B910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Festschrift für Christoph Krampe zum 70. Geburtstag, gemeinsam mit Matthias</w:t>
      </w:r>
      <w:r>
        <w:rPr>
          <w:rFonts w:ascii="RUB Scala TZ" w:hAnsi="RUB Scala TZ" w:cs="RUBScalaTZ"/>
          <w:sz w:val="24"/>
          <w:szCs w:val="24"/>
        </w:rPr>
        <w:t xml:space="preserve"> </w:t>
      </w:r>
      <w:r w:rsidRPr="003119A7">
        <w:rPr>
          <w:rFonts w:ascii="RUB Scala TZ" w:hAnsi="RUB Scala TZ" w:cs="RUBScalaTZ"/>
          <w:sz w:val="24"/>
          <w:szCs w:val="24"/>
        </w:rPr>
        <w:t>Armgardt und Ingo Reichard, 2013</w:t>
      </w:r>
    </w:p>
    <w:p w14:paraId="7B527433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Informationspflichten – Grundlagen </w:t>
      </w:r>
      <w:r>
        <w:rPr>
          <w:rFonts w:ascii="RUB Scala TZ" w:hAnsi="RUB Scala TZ" w:cs="RUBScalaTZ"/>
          <w:sz w:val="24"/>
          <w:szCs w:val="24"/>
        </w:rPr>
        <w:t xml:space="preserve">und Grenzen, gemeinsam mit Karl </w:t>
      </w:r>
      <w:r w:rsidRPr="003119A7">
        <w:rPr>
          <w:rFonts w:ascii="RUB Scala TZ" w:hAnsi="RUB Scala TZ" w:cs="RUBScalaTZ"/>
          <w:sz w:val="24"/>
          <w:szCs w:val="24"/>
        </w:rPr>
        <w:t>Riesenhuber und Ioannis Karakostas, 2013</w:t>
      </w:r>
    </w:p>
    <w:p w14:paraId="2540BD1E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Verbraucherleitbilder – Interdisziplinäre und Europäische Pers</w:t>
      </w:r>
      <w:r>
        <w:rPr>
          <w:rFonts w:ascii="RUB Scala TZ" w:hAnsi="RUB Scala TZ" w:cs="RUBScalaTZ"/>
          <w:sz w:val="24"/>
          <w:szCs w:val="24"/>
        </w:rPr>
        <w:t xml:space="preserve">pektiven, gemeinsam </w:t>
      </w:r>
      <w:r w:rsidRPr="003119A7">
        <w:rPr>
          <w:rFonts w:ascii="RUB Scala TZ" w:hAnsi="RUB Scala TZ" w:cs="RUBScalaTZ"/>
          <w:sz w:val="24"/>
          <w:szCs w:val="24"/>
        </w:rPr>
        <w:t>mit Karl Riesenhuber, 2015</w:t>
      </w:r>
    </w:p>
    <w:p w14:paraId="3FA3F3A7" w14:textId="77777777" w:rsidR="003119A7" w:rsidRPr="003119A7" w:rsidRDefault="003119A7" w:rsidP="00CA2608">
      <w:pPr>
        <w:autoSpaceDE w:val="0"/>
        <w:autoSpaceDN w:val="0"/>
        <w:adjustRightInd w:val="0"/>
        <w:spacing w:before="360" w:after="120" w:line="360" w:lineRule="exact"/>
        <w:jc w:val="both"/>
        <w:rPr>
          <w:rFonts w:ascii="RUB Scala TZ" w:hAnsi="RUB Scala TZ" w:cs="RUBScalaTZ,Bold"/>
          <w:b/>
          <w:bCs/>
          <w:sz w:val="24"/>
          <w:szCs w:val="24"/>
        </w:rPr>
      </w:pPr>
      <w:r w:rsidRPr="003119A7">
        <w:rPr>
          <w:rFonts w:ascii="RUB Scala TZ" w:hAnsi="RUB Scala TZ" w:cs="RUBScalaTZ,Bold"/>
          <w:b/>
          <w:bCs/>
          <w:sz w:val="24"/>
          <w:szCs w:val="24"/>
        </w:rPr>
        <w:t>3. Kommentierungen</w:t>
      </w:r>
    </w:p>
    <w:p w14:paraId="0FC719A6" w14:textId="02D65709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Kommentierung der §§ 1970-2017 BGB im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juri</w:t>
      </w:r>
      <w:r>
        <w:rPr>
          <w:rFonts w:ascii="RUB Scala TZ" w:hAnsi="RUB Scala TZ" w:cs="RUBScalaTZ"/>
          <w:sz w:val="24"/>
          <w:szCs w:val="24"/>
        </w:rPr>
        <w:t>s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Praxiskommentar BGB, 4. Aufl. 2009; 5. </w:t>
      </w:r>
      <w:r w:rsidRPr="003119A7">
        <w:rPr>
          <w:rFonts w:ascii="RUB Scala TZ" w:hAnsi="RUB Scala TZ" w:cs="RUBScalaTZ"/>
          <w:sz w:val="24"/>
          <w:szCs w:val="24"/>
        </w:rPr>
        <w:t>Aufl. 2011; 6. Aufl. 2012; 7. Aufl. 2014</w:t>
      </w:r>
      <w:r w:rsidR="00F511DF">
        <w:rPr>
          <w:rFonts w:ascii="RUB Scala TZ" w:hAnsi="RUB Scala TZ" w:cs="RUBScalaTZ"/>
          <w:sz w:val="24"/>
          <w:szCs w:val="24"/>
        </w:rPr>
        <w:t xml:space="preserve">; 8. Aufl. </w:t>
      </w:r>
      <w:r w:rsidR="00327131">
        <w:rPr>
          <w:rFonts w:ascii="RUB Scala TZ" w:hAnsi="RUB Scala TZ" w:cs="RUBScalaTZ"/>
          <w:sz w:val="24"/>
          <w:szCs w:val="24"/>
        </w:rPr>
        <w:t>2017</w:t>
      </w:r>
      <w:r w:rsidR="00804698">
        <w:rPr>
          <w:rFonts w:ascii="RUB Scala TZ" w:hAnsi="RUB Scala TZ" w:cs="RUBScalaTZ"/>
          <w:sz w:val="24"/>
          <w:szCs w:val="24"/>
        </w:rPr>
        <w:t>; 9. Aufl 2020</w:t>
      </w:r>
      <w:r w:rsidR="00B1382F">
        <w:rPr>
          <w:rFonts w:ascii="RUB Scala TZ" w:hAnsi="RUB Scala TZ" w:cs="RUBScalaTZ"/>
          <w:sz w:val="24"/>
          <w:szCs w:val="24"/>
        </w:rPr>
        <w:t>; 10. Aufl. 2024</w:t>
      </w:r>
    </w:p>
    <w:p w14:paraId="642FAFD2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Kommentierung der §§ 929-936 BGB im </w:t>
      </w:r>
      <w:proofErr w:type="spellStart"/>
      <w:proofErr w:type="gramStart"/>
      <w:r w:rsidRPr="003119A7">
        <w:rPr>
          <w:rFonts w:ascii="RUB Scala TZ" w:hAnsi="RUB Scala TZ" w:cs="RUBScalaTZ"/>
          <w:sz w:val="24"/>
          <w:szCs w:val="24"/>
        </w:rPr>
        <w:t>beckonline.Großk</w:t>
      </w:r>
      <w:r>
        <w:rPr>
          <w:rFonts w:ascii="RUB Scala TZ" w:hAnsi="RUB Scala TZ" w:cs="RUBScalaTZ"/>
          <w:sz w:val="24"/>
          <w:szCs w:val="24"/>
        </w:rPr>
        <w:t>ommentar</w:t>
      </w:r>
      <w:proofErr w:type="spellEnd"/>
      <w:proofErr w:type="gramEnd"/>
      <w:r>
        <w:rPr>
          <w:rFonts w:ascii="RUB Scala TZ" w:hAnsi="RUB Scala TZ" w:cs="RUBScalaTZ"/>
          <w:sz w:val="24"/>
          <w:szCs w:val="24"/>
        </w:rPr>
        <w:t xml:space="preserve"> BGB, online </w:t>
      </w:r>
      <w:r w:rsidR="004567AB">
        <w:rPr>
          <w:rFonts w:ascii="RUB Scala TZ" w:hAnsi="RUB Scala TZ" w:cs="RUBScalaTZ"/>
          <w:sz w:val="24"/>
          <w:szCs w:val="24"/>
        </w:rPr>
        <w:t xml:space="preserve">und laufend aktualisiert </w:t>
      </w:r>
      <w:r w:rsidRPr="003119A7">
        <w:rPr>
          <w:rFonts w:ascii="RUB Scala TZ" w:hAnsi="RUB Scala TZ" w:cs="RUBScalaTZ"/>
          <w:sz w:val="24"/>
          <w:szCs w:val="24"/>
        </w:rPr>
        <w:t>seit 2015</w:t>
      </w:r>
    </w:p>
    <w:p w14:paraId="20ED451A" w14:textId="77777777" w:rsidR="006B3ECA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Kommentierung</w:t>
      </w:r>
      <w:r w:rsidR="006B3ECA">
        <w:rPr>
          <w:rFonts w:ascii="RUB Scala TZ" w:hAnsi="RUB Scala TZ" w:cs="RUBScalaTZ"/>
          <w:sz w:val="24"/>
          <w:szCs w:val="24"/>
        </w:rPr>
        <w:t>en in Soergel, 14. Aufl.</w:t>
      </w:r>
    </w:p>
    <w:p w14:paraId="5AC98985" w14:textId="4F8C3BF3" w:rsidR="006B3ECA" w:rsidRDefault="006B3ECA" w:rsidP="006B3ECA">
      <w:pPr>
        <w:numPr>
          <w:ilvl w:val="1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§§</w:t>
      </w:r>
      <w:r>
        <w:rPr>
          <w:rFonts w:ascii="RUB Scala TZ" w:hAnsi="RUB Scala TZ" w:cs="RUBScalaTZ"/>
          <w:sz w:val="24"/>
          <w:szCs w:val="24"/>
        </w:rPr>
        <w:t> </w:t>
      </w:r>
      <w:r w:rsidRPr="003119A7">
        <w:rPr>
          <w:rFonts w:ascii="RUB Scala TZ" w:hAnsi="RUB Scala TZ" w:cs="RUBScalaTZ"/>
          <w:sz w:val="24"/>
          <w:szCs w:val="24"/>
        </w:rPr>
        <w:t>90-103</w:t>
      </w:r>
      <w:r>
        <w:rPr>
          <w:rFonts w:ascii="RUB Scala TZ" w:hAnsi="RUB Scala TZ" w:cs="RUBScalaTZ"/>
          <w:sz w:val="24"/>
          <w:szCs w:val="24"/>
        </w:rPr>
        <w:t>, Bd. </w:t>
      </w:r>
      <w:r w:rsidR="00761242">
        <w:rPr>
          <w:rFonts w:ascii="RUB Scala TZ" w:hAnsi="RUB Scala TZ" w:cs="RUBScalaTZ"/>
          <w:sz w:val="24"/>
          <w:szCs w:val="24"/>
        </w:rPr>
        <w:t>I,</w:t>
      </w:r>
      <w:r>
        <w:rPr>
          <w:rFonts w:ascii="RUB Scala TZ" w:hAnsi="RUB Scala TZ" w:cs="RUBScalaTZ"/>
          <w:sz w:val="24"/>
          <w:szCs w:val="24"/>
        </w:rPr>
        <w:t xml:space="preserve"> 2024</w:t>
      </w:r>
    </w:p>
    <w:p w14:paraId="18CF6B8D" w14:textId="25122BFF" w:rsidR="006B3ECA" w:rsidRDefault="00F511DF" w:rsidP="006B3ECA">
      <w:pPr>
        <w:numPr>
          <w:ilvl w:val="1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§§</w:t>
      </w:r>
      <w:r w:rsidR="003C0502">
        <w:rPr>
          <w:rFonts w:ascii="RUB Scala TZ" w:hAnsi="RUB Scala TZ" w:cs="RUBScalaTZ"/>
          <w:sz w:val="24"/>
          <w:szCs w:val="24"/>
        </w:rPr>
        <w:t> </w:t>
      </w:r>
      <w:r>
        <w:rPr>
          <w:rFonts w:ascii="RUB Scala TZ" w:hAnsi="RUB Scala TZ" w:cs="RUBScalaTZ"/>
          <w:sz w:val="24"/>
          <w:szCs w:val="24"/>
        </w:rPr>
        <w:t>158-</w:t>
      </w:r>
      <w:r w:rsidR="003C0502">
        <w:rPr>
          <w:rFonts w:ascii="RUB Scala TZ" w:hAnsi="RUB Scala TZ" w:cs="RUBScalaTZ"/>
          <w:sz w:val="24"/>
          <w:szCs w:val="24"/>
        </w:rPr>
        <w:t>163, §§ </w:t>
      </w:r>
      <w:r>
        <w:rPr>
          <w:rFonts w:ascii="RUB Scala TZ" w:hAnsi="RUB Scala TZ" w:cs="RUBScalaTZ"/>
          <w:sz w:val="24"/>
          <w:szCs w:val="24"/>
        </w:rPr>
        <w:t>18</w:t>
      </w:r>
      <w:r w:rsidR="003C0502">
        <w:rPr>
          <w:rFonts w:ascii="RUB Scala TZ" w:hAnsi="RUB Scala TZ" w:cs="RUBScalaTZ"/>
          <w:sz w:val="24"/>
          <w:szCs w:val="24"/>
        </w:rPr>
        <w:t>2-185</w:t>
      </w:r>
      <w:r w:rsidR="006B3ECA">
        <w:rPr>
          <w:rFonts w:ascii="RUB Scala TZ" w:hAnsi="RUB Scala TZ" w:cs="RUBScalaTZ"/>
          <w:sz w:val="24"/>
          <w:szCs w:val="24"/>
        </w:rPr>
        <w:t>, Bd. II/2</w:t>
      </w:r>
      <w:r w:rsidR="002D3A4A">
        <w:rPr>
          <w:rFonts w:ascii="RUB Scala TZ" w:hAnsi="RUB Scala TZ" w:cs="RUBScalaTZ"/>
          <w:sz w:val="24"/>
          <w:szCs w:val="24"/>
        </w:rPr>
        <w:t>,</w:t>
      </w:r>
      <w:r w:rsidR="006B3ECA">
        <w:rPr>
          <w:rFonts w:ascii="RUB Scala TZ" w:hAnsi="RUB Scala TZ" w:cs="RUBScalaTZ"/>
          <w:sz w:val="24"/>
          <w:szCs w:val="24"/>
        </w:rPr>
        <w:t xml:space="preserve"> 2022</w:t>
      </w:r>
    </w:p>
    <w:p w14:paraId="1479062D" w14:textId="452EA3DD" w:rsidR="003119A7" w:rsidRDefault="00804698" w:rsidP="006B3ECA">
      <w:pPr>
        <w:numPr>
          <w:ilvl w:val="1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 xml:space="preserve">§§ 1199-1203, </w:t>
      </w:r>
      <w:r w:rsidR="006B3ECA">
        <w:rPr>
          <w:rFonts w:ascii="RUB Scala TZ" w:hAnsi="RUB Scala TZ" w:cs="RUBScalaTZ"/>
          <w:sz w:val="24"/>
          <w:szCs w:val="24"/>
        </w:rPr>
        <w:t>Bd. XXIV</w:t>
      </w:r>
      <w:r w:rsidR="002D3A4A">
        <w:rPr>
          <w:rFonts w:ascii="RUB Scala TZ" w:hAnsi="RUB Scala TZ" w:cs="RUBScalaTZ"/>
          <w:sz w:val="24"/>
          <w:szCs w:val="24"/>
        </w:rPr>
        <w:t>,</w:t>
      </w:r>
      <w:r w:rsidR="006B3ECA">
        <w:rPr>
          <w:rFonts w:ascii="RUB Scala TZ" w:hAnsi="RUB Scala TZ" w:cs="RUBScalaTZ"/>
          <w:sz w:val="24"/>
          <w:szCs w:val="24"/>
        </w:rPr>
        <w:t xml:space="preserve"> </w:t>
      </w:r>
      <w:r w:rsidR="003119A7" w:rsidRPr="003119A7">
        <w:rPr>
          <w:rFonts w:ascii="RUB Scala TZ" w:hAnsi="RUB Scala TZ" w:cs="RUBScalaTZ"/>
          <w:sz w:val="24"/>
          <w:szCs w:val="24"/>
        </w:rPr>
        <w:t>20</w:t>
      </w:r>
      <w:r w:rsidR="00836871">
        <w:rPr>
          <w:rFonts w:ascii="RUB Scala TZ" w:hAnsi="RUB Scala TZ" w:cs="RUBScalaTZ"/>
          <w:sz w:val="24"/>
          <w:szCs w:val="24"/>
        </w:rPr>
        <w:t>23</w:t>
      </w:r>
    </w:p>
    <w:p w14:paraId="7200691E" w14:textId="77777777" w:rsidR="006B3ECA" w:rsidRDefault="00836871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 xml:space="preserve">Kommentierung </w:t>
      </w:r>
      <w:r w:rsidR="006B3ECA">
        <w:rPr>
          <w:rFonts w:ascii="RUB Scala TZ" w:hAnsi="RUB Scala TZ" w:cs="RUBScalaTZ"/>
          <w:sz w:val="24"/>
          <w:szCs w:val="24"/>
        </w:rPr>
        <w:t>im BeckOK-InsO, online seit der 28. Edition 2022</w:t>
      </w:r>
    </w:p>
    <w:p w14:paraId="5808E461" w14:textId="77777777" w:rsidR="006B3ECA" w:rsidRDefault="006B3ECA" w:rsidP="006B3ECA">
      <w:pPr>
        <w:numPr>
          <w:ilvl w:val="1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I</w:t>
      </w:r>
      <w:r w:rsidR="00836871">
        <w:rPr>
          <w:rFonts w:ascii="RUB Scala TZ" w:hAnsi="RUB Scala TZ" w:cs="RUBScalaTZ"/>
          <w:sz w:val="24"/>
          <w:szCs w:val="24"/>
        </w:rPr>
        <w:t>ntertemporale</w:t>
      </w:r>
      <w:r>
        <w:rPr>
          <w:rFonts w:ascii="RUB Scala TZ" w:hAnsi="RUB Scala TZ" w:cs="RUBScalaTZ"/>
          <w:sz w:val="24"/>
          <w:szCs w:val="24"/>
        </w:rPr>
        <w:t>s</w:t>
      </w:r>
      <w:r w:rsidR="00836871">
        <w:rPr>
          <w:rFonts w:ascii="RUB Scala TZ" w:hAnsi="RUB Scala TZ" w:cs="RUBScalaTZ"/>
          <w:sz w:val="24"/>
          <w:szCs w:val="24"/>
        </w:rPr>
        <w:t xml:space="preserve"> Insolvenzrecht (Art. 103-110 EGInsO)</w:t>
      </w:r>
      <w:r w:rsidR="00E86E38">
        <w:rPr>
          <w:rFonts w:ascii="RUB Scala TZ" w:hAnsi="RUB Scala TZ" w:cs="RUBScalaTZ"/>
          <w:sz w:val="24"/>
          <w:szCs w:val="24"/>
        </w:rPr>
        <w:t xml:space="preserve"> </w:t>
      </w:r>
    </w:p>
    <w:p w14:paraId="5D1B0D3E" w14:textId="682E3CEB" w:rsidR="00836871" w:rsidRPr="003119A7" w:rsidRDefault="00E86E38" w:rsidP="006B3ECA">
      <w:pPr>
        <w:numPr>
          <w:ilvl w:val="1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Darstellung der Entwicklung nach Inkrafttreten der Insolvenzordnung (Chronik)</w:t>
      </w:r>
      <w:r w:rsidR="00836871">
        <w:rPr>
          <w:rFonts w:ascii="RUB Scala TZ" w:hAnsi="RUB Scala TZ" w:cs="RUBScalaTZ"/>
          <w:sz w:val="24"/>
          <w:szCs w:val="24"/>
        </w:rPr>
        <w:t xml:space="preserve"> </w:t>
      </w:r>
    </w:p>
    <w:p w14:paraId="01EE9BA2" w14:textId="77777777" w:rsidR="003119A7" w:rsidRPr="003119A7" w:rsidRDefault="003119A7" w:rsidP="006B3ECA">
      <w:pPr>
        <w:keepNext/>
        <w:autoSpaceDE w:val="0"/>
        <w:autoSpaceDN w:val="0"/>
        <w:adjustRightInd w:val="0"/>
        <w:spacing w:before="360" w:after="120" w:line="360" w:lineRule="exact"/>
        <w:jc w:val="both"/>
        <w:rPr>
          <w:rFonts w:ascii="RUB Scala TZ" w:hAnsi="RUB Scala TZ" w:cs="RUBScalaTZ,Bold"/>
          <w:b/>
          <w:bCs/>
          <w:sz w:val="24"/>
          <w:szCs w:val="24"/>
        </w:rPr>
      </w:pPr>
      <w:r w:rsidRPr="003119A7">
        <w:rPr>
          <w:rFonts w:ascii="RUB Scala TZ" w:hAnsi="RUB Scala TZ" w:cs="RUBScalaTZ,Bold"/>
          <w:b/>
          <w:bCs/>
          <w:sz w:val="24"/>
          <w:szCs w:val="24"/>
        </w:rPr>
        <w:lastRenderedPageBreak/>
        <w:t>4. Aufsätze, Beiträge und sonstige unselbständige Veröffentlichungen</w:t>
      </w:r>
    </w:p>
    <w:p w14:paraId="39D53A91" w14:textId="77777777" w:rsidR="003119A7" w:rsidRPr="003119A7" w:rsidRDefault="003119A7" w:rsidP="006B3ECA">
      <w:pPr>
        <w:keepNext/>
        <w:autoSpaceDE w:val="0"/>
        <w:autoSpaceDN w:val="0"/>
        <w:adjustRightInd w:val="0"/>
        <w:spacing w:before="240" w:after="120" w:line="360" w:lineRule="exact"/>
        <w:jc w:val="both"/>
        <w:rPr>
          <w:rFonts w:ascii="RUB Scala TZ" w:hAnsi="RUB Scala TZ" w:cs="RUBScalaTZ,Italic"/>
          <w:i/>
          <w:iCs/>
          <w:sz w:val="24"/>
          <w:szCs w:val="24"/>
        </w:rPr>
      </w:pPr>
      <w:r w:rsidRPr="003119A7">
        <w:rPr>
          <w:rFonts w:ascii="RUB Scala TZ" w:hAnsi="RUB Scala TZ" w:cs="RUBScalaTZ,Italic"/>
          <w:i/>
          <w:iCs/>
          <w:sz w:val="24"/>
          <w:szCs w:val="24"/>
        </w:rPr>
        <w:t>a) Bürgerliches Recht</w:t>
      </w:r>
    </w:p>
    <w:p w14:paraId="4434A6AB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Die Vormerkungswirkung des dinglichen Vorkaufs</w:t>
      </w:r>
      <w:r>
        <w:rPr>
          <w:rFonts w:ascii="RUB Scala TZ" w:hAnsi="RUB Scala TZ" w:cs="RUBScalaTZ"/>
          <w:sz w:val="24"/>
          <w:szCs w:val="24"/>
        </w:rPr>
        <w:t xml:space="preserve">rechts, </w:t>
      </w:r>
      <w:proofErr w:type="spellStart"/>
      <w:r>
        <w:rPr>
          <w:rFonts w:ascii="RUB Scala TZ" w:hAnsi="RUB Scala TZ" w:cs="RUBScalaTZ"/>
          <w:sz w:val="24"/>
          <w:szCs w:val="24"/>
        </w:rPr>
        <w:t>AcP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202 (2002), 745-756 </w:t>
      </w:r>
      <w:r w:rsidRPr="003119A7">
        <w:rPr>
          <w:rFonts w:ascii="RUB Scala TZ" w:hAnsi="RUB Scala TZ" w:cs="RUBScalaTZ"/>
          <w:sz w:val="24"/>
          <w:szCs w:val="24"/>
        </w:rPr>
        <w:t>(mit Hans Wieling)</w:t>
      </w:r>
    </w:p>
    <w:p w14:paraId="32EABE5F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Stellvertretung im Besitzerwerb,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AcP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205 (2005), 487-519</w:t>
      </w:r>
    </w:p>
    <w:p w14:paraId="72960A97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Der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Einfluß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des § 651 BGB auf das Eigentum am Werk, JR 2006, 1-4</w:t>
      </w:r>
    </w:p>
    <w:p w14:paraId="01213906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Der Anspruch des Käufers auf Ersatz mangel</w:t>
      </w:r>
      <w:r>
        <w:rPr>
          <w:rFonts w:ascii="RUB Scala TZ" w:hAnsi="RUB Scala TZ" w:cs="RUBScalaTZ"/>
          <w:sz w:val="24"/>
          <w:szCs w:val="24"/>
        </w:rPr>
        <w:t xml:space="preserve">bedingt nutzloser Aufwendungen, </w:t>
      </w:r>
      <w:r w:rsidRPr="003119A7">
        <w:rPr>
          <w:rFonts w:ascii="RUB Scala TZ" w:hAnsi="RUB Scala TZ" w:cs="RUBScalaTZ"/>
          <w:sz w:val="24"/>
          <w:szCs w:val="24"/>
        </w:rPr>
        <w:t>JURA 2006, 481-487</w:t>
      </w:r>
    </w:p>
    <w:p w14:paraId="72953986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Walburgas Ende (Übungsklausur </w:t>
      </w:r>
      <w:r>
        <w:rPr>
          <w:rFonts w:ascii="RUB Scala TZ" w:hAnsi="RUB Scala TZ" w:cs="RUBScalaTZ"/>
          <w:sz w:val="24"/>
          <w:szCs w:val="24"/>
        </w:rPr>
        <w:t>Referendarexamen), in: Coester-</w:t>
      </w:r>
      <w:r w:rsidRPr="003119A7">
        <w:rPr>
          <w:rFonts w:ascii="RUB Scala TZ" w:hAnsi="RUB Scala TZ" w:cs="RUBScalaTZ"/>
          <w:sz w:val="24"/>
          <w:szCs w:val="24"/>
        </w:rPr>
        <w:t xml:space="preserve">Waltjen/Ehlers/Geppert (Hrsg.), JURA-Sonderheft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Examensklausuren</w:t>
      </w:r>
      <w:r>
        <w:rPr>
          <w:rFonts w:ascii="RUB Scala TZ" w:hAnsi="RUB Scala TZ" w:cs="RUBScalaTZ"/>
          <w:sz w:val="24"/>
          <w:szCs w:val="24"/>
        </w:rPr>
        <w:t>kurs</w:t>
      </w:r>
      <w:proofErr w:type="spellEnd"/>
      <w:r>
        <w:rPr>
          <w:rFonts w:ascii="RUB Scala TZ" w:hAnsi="RUB Scala TZ" w:cs="RUBScalaTZ"/>
          <w:sz w:val="24"/>
          <w:szCs w:val="24"/>
        </w:rPr>
        <w:t>, 3. Aufl. </w:t>
      </w:r>
      <w:r w:rsidRPr="003119A7">
        <w:rPr>
          <w:rFonts w:ascii="RUB Scala TZ" w:hAnsi="RUB Scala TZ" w:cs="RUBScalaTZ"/>
          <w:sz w:val="24"/>
          <w:szCs w:val="24"/>
        </w:rPr>
        <w:t>2008</w:t>
      </w:r>
    </w:p>
    <w:p w14:paraId="61CCB92C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Die Bindung an Lösungserklärungen, ZJS 2008, 102-110</w:t>
      </w:r>
    </w:p>
    <w:p w14:paraId="05E8BD28" w14:textId="77777777" w:rsidR="003119A7" w:rsidRPr="00D8043E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Die Haftung des Verkäufers für eine Beschädigung der Sache nach Gefahrübergang,</w:t>
      </w:r>
      <w:r w:rsidR="00D8043E">
        <w:rPr>
          <w:rFonts w:ascii="RUB Scala TZ" w:hAnsi="RUB Scala TZ" w:cs="RUBScalaTZ"/>
          <w:sz w:val="24"/>
          <w:szCs w:val="24"/>
        </w:rPr>
        <w:t xml:space="preserve"> </w:t>
      </w:r>
      <w:r w:rsidRPr="00D8043E">
        <w:rPr>
          <w:rFonts w:ascii="RUB Scala TZ" w:hAnsi="RUB Scala TZ" w:cs="RUBScalaTZ"/>
          <w:sz w:val="24"/>
          <w:szCs w:val="24"/>
        </w:rPr>
        <w:t>ZGS 2008, 217-219</w:t>
      </w:r>
    </w:p>
    <w:p w14:paraId="4CAD57C9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Die mietvertraglichen Pflichten bis zur Übergab</w:t>
      </w:r>
      <w:r>
        <w:rPr>
          <w:rFonts w:ascii="RUB Scala TZ" w:hAnsi="RUB Scala TZ" w:cs="RUBScalaTZ"/>
          <w:sz w:val="24"/>
          <w:szCs w:val="24"/>
        </w:rPr>
        <w:t xml:space="preserve">e der Mietsache, in: Partner im </w:t>
      </w:r>
      <w:r w:rsidRPr="003119A7">
        <w:rPr>
          <w:rFonts w:ascii="RUB Scala TZ" w:hAnsi="RUB Scala TZ" w:cs="RUBScalaTZ"/>
          <w:sz w:val="24"/>
          <w:szCs w:val="24"/>
        </w:rPr>
        <w:t>Gespräch, Band 83 (2008): Mietrecht im gesellschaf</w:t>
      </w:r>
      <w:r>
        <w:rPr>
          <w:rFonts w:ascii="RUB Scala TZ" w:hAnsi="RUB Scala TZ" w:cs="RUBScalaTZ"/>
          <w:sz w:val="24"/>
          <w:szCs w:val="24"/>
        </w:rPr>
        <w:t xml:space="preserve">tlichen Wandel – Folgen für die </w:t>
      </w:r>
      <w:r w:rsidRPr="003119A7">
        <w:rPr>
          <w:rFonts w:ascii="RUB Scala TZ" w:hAnsi="RUB Scala TZ" w:cs="RUBScalaTZ"/>
          <w:sz w:val="24"/>
          <w:szCs w:val="24"/>
        </w:rPr>
        <w:t>mietrechtliche Praxis, 67-86 (mit Wolfgang Hau)</w:t>
      </w:r>
    </w:p>
    <w:p w14:paraId="310D92F6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Der Zuwendungsverzicht zulasten Dritter – F</w:t>
      </w:r>
      <w:r>
        <w:rPr>
          <w:rFonts w:ascii="RUB Scala TZ" w:hAnsi="RUB Scala TZ" w:cs="RUBScalaTZ"/>
          <w:sz w:val="24"/>
          <w:szCs w:val="24"/>
        </w:rPr>
        <w:t xml:space="preserve">ortschritt durch das Gesetz zur </w:t>
      </w:r>
      <w:r w:rsidRPr="003119A7">
        <w:rPr>
          <w:rFonts w:ascii="RUB Scala TZ" w:hAnsi="RUB Scala TZ" w:cs="RUBScalaTZ"/>
          <w:sz w:val="24"/>
          <w:szCs w:val="24"/>
        </w:rPr>
        <w:t xml:space="preserve">Änderung des Erb- und </w:t>
      </w:r>
      <w:proofErr w:type="gramStart"/>
      <w:r w:rsidRPr="003119A7">
        <w:rPr>
          <w:rFonts w:ascii="RUB Scala TZ" w:hAnsi="RUB Scala TZ" w:cs="RUBScalaTZ"/>
          <w:sz w:val="24"/>
          <w:szCs w:val="24"/>
        </w:rPr>
        <w:t>Verjährungsrechts?,</w:t>
      </w:r>
      <w:proofErr w:type="gramEnd"/>
      <w:r w:rsidRPr="003119A7">
        <w:rPr>
          <w:rFonts w:ascii="RUB Scala TZ" w:hAnsi="RUB Scala TZ" w:cs="RUBScalaTZ"/>
          <w:sz w:val="24"/>
          <w:szCs w:val="24"/>
        </w:rPr>
        <w:t xml:space="preserve"> ZEV 2009, 533-537</w:t>
      </w:r>
    </w:p>
    <w:p w14:paraId="70CBB225" w14:textId="0AE5B011" w:rsidR="003119A7" w:rsidRPr="003119A7" w:rsidRDefault="00804698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Sachenrecht,</w:t>
      </w:r>
      <w:r w:rsidR="003119A7">
        <w:rPr>
          <w:rFonts w:ascii="RUB Scala TZ" w:hAnsi="RUB Scala TZ" w:cs="RUBScalaTZ"/>
          <w:sz w:val="24"/>
          <w:szCs w:val="24"/>
        </w:rPr>
        <w:t xml:space="preserve"> in</w:t>
      </w:r>
      <w:r>
        <w:rPr>
          <w:rFonts w:ascii="RUB Scala TZ" w:hAnsi="RUB Scala TZ" w:cs="RUBScalaTZ"/>
          <w:sz w:val="24"/>
          <w:szCs w:val="24"/>
        </w:rPr>
        <w:t>:</w:t>
      </w:r>
      <w:r w:rsidR="003119A7">
        <w:rPr>
          <w:rFonts w:ascii="RUB Scala TZ" w:hAnsi="RUB Scala TZ" w:cs="RUBScalaTZ"/>
          <w:sz w:val="24"/>
          <w:szCs w:val="24"/>
        </w:rPr>
        <w:t xml:space="preserve"> Staudinger – Eckpfeiler des </w:t>
      </w:r>
      <w:r w:rsidR="003119A7" w:rsidRPr="003119A7">
        <w:rPr>
          <w:rFonts w:ascii="RUB Scala TZ" w:hAnsi="RUB Scala TZ" w:cs="RUBScalaTZ"/>
          <w:sz w:val="24"/>
          <w:szCs w:val="24"/>
        </w:rPr>
        <w:t xml:space="preserve">Zivilrechts, </w:t>
      </w:r>
      <w:r w:rsidR="00B20E42">
        <w:rPr>
          <w:rFonts w:ascii="RUB Scala TZ" w:hAnsi="RUB Scala TZ" w:cs="RUBScalaTZ"/>
          <w:sz w:val="24"/>
          <w:szCs w:val="24"/>
        </w:rPr>
        <w:t>6</w:t>
      </w:r>
      <w:r w:rsidR="001F23D1">
        <w:rPr>
          <w:rFonts w:ascii="RUB Scala TZ" w:hAnsi="RUB Scala TZ" w:cs="RUBScalaTZ"/>
          <w:sz w:val="24"/>
          <w:szCs w:val="24"/>
        </w:rPr>
        <w:t>. Aufl. 2018</w:t>
      </w:r>
      <w:r w:rsidR="004B7738">
        <w:rPr>
          <w:rFonts w:ascii="RUB Scala TZ" w:hAnsi="RUB Scala TZ" w:cs="RUBScalaTZ"/>
          <w:sz w:val="24"/>
          <w:szCs w:val="24"/>
        </w:rPr>
        <w:t>, 7. Aufl. 2020</w:t>
      </w:r>
      <w:r>
        <w:rPr>
          <w:rFonts w:ascii="RUB Scala TZ" w:hAnsi="RUB Scala TZ" w:cs="RUBScalaTZ"/>
          <w:sz w:val="24"/>
          <w:szCs w:val="24"/>
        </w:rPr>
        <w:t xml:space="preserve"> (zuvor seit der </w:t>
      </w:r>
      <w:r w:rsidRPr="003119A7">
        <w:rPr>
          <w:rFonts w:ascii="RUB Scala TZ" w:hAnsi="RUB Scala TZ" w:cs="RUBScalaTZ"/>
          <w:sz w:val="24"/>
          <w:szCs w:val="24"/>
        </w:rPr>
        <w:t>3. Aufl. 2011</w:t>
      </w:r>
      <w:r>
        <w:rPr>
          <w:rFonts w:ascii="RUB Scala TZ" w:hAnsi="RUB Scala TZ" w:cs="RUBScalaTZ"/>
          <w:sz w:val="24"/>
          <w:szCs w:val="24"/>
        </w:rPr>
        <w:t>: „Besitz“ und „Eigentum“)</w:t>
      </w:r>
    </w:p>
    <w:p w14:paraId="517E19EB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Schadensersatz statt Herausgabe der Mietsache –</w:t>
      </w:r>
      <w:r>
        <w:rPr>
          <w:rFonts w:ascii="RUB Scala TZ" w:hAnsi="RUB Scala TZ" w:cs="RUBScalaTZ"/>
          <w:sz w:val="24"/>
          <w:szCs w:val="24"/>
        </w:rPr>
        <w:t xml:space="preserve"> Das Problem des „Zwangskaufs“, </w:t>
      </w:r>
      <w:r w:rsidRPr="003119A7">
        <w:rPr>
          <w:rFonts w:ascii="RUB Scala TZ" w:hAnsi="RUB Scala TZ" w:cs="RUBScalaTZ"/>
          <w:sz w:val="24"/>
          <w:szCs w:val="24"/>
        </w:rPr>
        <w:t xml:space="preserve">in: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Artz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/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Börstinghaus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(Hrsg.), 10 Jahre Mietrechtsre</w:t>
      </w:r>
      <w:r>
        <w:rPr>
          <w:rFonts w:ascii="RUB Scala TZ" w:hAnsi="RUB Scala TZ" w:cs="RUBScalaTZ"/>
          <w:sz w:val="24"/>
          <w:szCs w:val="24"/>
        </w:rPr>
        <w:t xml:space="preserve">formgesetz – Eine Bilanz, 2011, </w:t>
      </w:r>
      <w:r w:rsidRPr="003119A7">
        <w:rPr>
          <w:rFonts w:ascii="RUB Scala TZ" w:hAnsi="RUB Scala TZ" w:cs="RUBScalaTZ"/>
          <w:sz w:val="24"/>
          <w:szCs w:val="24"/>
        </w:rPr>
        <w:t>S. 302-310</w:t>
      </w:r>
    </w:p>
    <w:p w14:paraId="6DB53C89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Kreditsicherungsrecht in der Landwirtschaft, i</w:t>
      </w:r>
      <w:r>
        <w:rPr>
          <w:rFonts w:ascii="RUB Scala TZ" w:hAnsi="RUB Scala TZ" w:cs="RUBScalaTZ"/>
          <w:sz w:val="24"/>
          <w:szCs w:val="24"/>
        </w:rPr>
        <w:t xml:space="preserve">n: Härtel (Hrsg.), Handbuch des </w:t>
      </w:r>
      <w:r w:rsidRPr="003119A7">
        <w:rPr>
          <w:rFonts w:ascii="RUB Scala TZ" w:hAnsi="RUB Scala TZ" w:cs="RUBScalaTZ"/>
          <w:sz w:val="24"/>
          <w:szCs w:val="24"/>
        </w:rPr>
        <w:t>Fachanwalts Agrarrecht, 2012, 1873-1903</w:t>
      </w:r>
    </w:p>
    <w:p w14:paraId="5CE050C0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(Vor-)vertragliche Aufklärungspflichten in der ak</w:t>
      </w:r>
      <w:r>
        <w:rPr>
          <w:rFonts w:ascii="RUB Scala TZ" w:hAnsi="RUB Scala TZ" w:cs="RUBScalaTZ"/>
          <w:sz w:val="24"/>
          <w:szCs w:val="24"/>
        </w:rPr>
        <w:t xml:space="preserve">tuellen Rechtsprechung des BGH, </w:t>
      </w:r>
      <w:r w:rsidRPr="003119A7">
        <w:rPr>
          <w:rFonts w:ascii="RUB Scala TZ" w:hAnsi="RUB Scala TZ" w:cs="RUBScalaTZ"/>
          <w:sz w:val="24"/>
          <w:szCs w:val="24"/>
        </w:rPr>
        <w:t>in: Riesenhuber/Klinck/Karakostas (Hrsg.), Informa</w:t>
      </w:r>
      <w:r>
        <w:rPr>
          <w:rFonts w:ascii="RUB Scala TZ" w:hAnsi="RUB Scala TZ" w:cs="RUBScalaTZ"/>
          <w:sz w:val="24"/>
          <w:szCs w:val="24"/>
        </w:rPr>
        <w:t xml:space="preserve">tionspflichten – Grundlagen und </w:t>
      </w:r>
      <w:r w:rsidRPr="003119A7">
        <w:rPr>
          <w:rFonts w:ascii="RUB Scala TZ" w:hAnsi="RUB Scala TZ" w:cs="RUBScalaTZ"/>
          <w:sz w:val="24"/>
          <w:szCs w:val="24"/>
        </w:rPr>
        <w:t>Grenzen, 2013, 103-111</w:t>
      </w:r>
    </w:p>
    <w:p w14:paraId="2486AEB1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La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portata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del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dovere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del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venditore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di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sosituire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il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bene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viziato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(Di</w:t>
      </w:r>
      <w:r>
        <w:rPr>
          <w:rFonts w:ascii="RUB Scala TZ" w:hAnsi="RUB Scala TZ" w:cs="RUBScalaTZ"/>
          <w:sz w:val="24"/>
          <w:szCs w:val="24"/>
        </w:rPr>
        <w:t xml:space="preserve">e Reichweite der </w:t>
      </w:r>
      <w:r w:rsidRPr="003119A7">
        <w:rPr>
          <w:rFonts w:ascii="RUB Scala TZ" w:hAnsi="RUB Scala TZ" w:cs="RUBScalaTZ"/>
          <w:sz w:val="24"/>
          <w:szCs w:val="24"/>
        </w:rPr>
        <w:t xml:space="preserve">Nachlieferungspflicht des Verkäufers),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Osservatorio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de</w:t>
      </w:r>
      <w:r>
        <w:rPr>
          <w:rFonts w:ascii="RUB Scala TZ" w:hAnsi="RUB Scala TZ" w:cs="RUBScalaTZ"/>
          <w:sz w:val="24"/>
          <w:szCs w:val="24"/>
        </w:rPr>
        <w:t xml:space="preserve">l </w:t>
      </w:r>
      <w:proofErr w:type="spellStart"/>
      <w:r>
        <w:rPr>
          <w:rFonts w:ascii="RUB Scala TZ" w:hAnsi="RUB Scala TZ" w:cs="RUBScalaTZ"/>
          <w:sz w:val="24"/>
          <w:szCs w:val="24"/>
        </w:rPr>
        <w:t>diritto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>
        <w:rPr>
          <w:rFonts w:ascii="RUB Scala TZ" w:hAnsi="RUB Scala TZ" w:cs="RUBScalaTZ"/>
          <w:sz w:val="24"/>
          <w:szCs w:val="24"/>
        </w:rPr>
        <w:t>civile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e </w:t>
      </w:r>
      <w:proofErr w:type="spellStart"/>
      <w:r>
        <w:rPr>
          <w:rFonts w:ascii="RUB Scala TZ" w:hAnsi="RUB Scala TZ" w:cs="RUBScalaTZ"/>
          <w:sz w:val="24"/>
          <w:szCs w:val="24"/>
        </w:rPr>
        <w:t>commerciale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, </w:t>
      </w:r>
      <w:r w:rsidRPr="003119A7">
        <w:rPr>
          <w:rFonts w:ascii="RUB Scala TZ" w:hAnsi="RUB Scala TZ" w:cs="RUBScalaTZ"/>
          <w:sz w:val="24"/>
          <w:szCs w:val="24"/>
        </w:rPr>
        <w:t>2013, 35-60</w:t>
      </w:r>
    </w:p>
    <w:p w14:paraId="5DE88714" w14:textId="77777777" w:rsid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Der Erwerb der Erbschaft oder eines Erbteils vom E</w:t>
      </w:r>
      <w:r>
        <w:rPr>
          <w:rFonts w:ascii="RUB Scala TZ" w:hAnsi="RUB Scala TZ" w:cs="RUBScalaTZ"/>
          <w:sz w:val="24"/>
          <w:szCs w:val="24"/>
        </w:rPr>
        <w:t xml:space="preserve">rbscheinserben, </w:t>
      </w:r>
      <w:proofErr w:type="spellStart"/>
      <w:r>
        <w:rPr>
          <w:rFonts w:ascii="RUB Scala TZ" w:hAnsi="RUB Scala TZ" w:cs="RUBScalaTZ"/>
          <w:sz w:val="24"/>
          <w:szCs w:val="24"/>
        </w:rPr>
        <w:t>AcP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215 (2015), </w:t>
      </w:r>
      <w:r w:rsidRPr="003119A7">
        <w:rPr>
          <w:rFonts w:ascii="RUB Scala TZ" w:hAnsi="RUB Scala TZ" w:cs="RUBScalaTZ"/>
          <w:sz w:val="24"/>
          <w:szCs w:val="24"/>
        </w:rPr>
        <w:t>1-16</w:t>
      </w:r>
    </w:p>
    <w:p w14:paraId="3C92EEBF" w14:textId="77777777" w:rsidR="004E2D0B" w:rsidRDefault="004E2D0B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 xml:space="preserve">Die „Heilung“ von Abhandenkommen, in: Hau/Schmidt (Hrsg.), Trierer Festschrift für Walter F. Lindacher zum 80. Geburtstag, </w:t>
      </w:r>
      <w:r w:rsidR="001F23D1">
        <w:rPr>
          <w:rFonts w:ascii="RUB Scala TZ" w:hAnsi="RUB Scala TZ" w:cs="RUBScalaTZ"/>
          <w:sz w:val="24"/>
          <w:szCs w:val="24"/>
        </w:rPr>
        <w:t xml:space="preserve">2017, </w:t>
      </w:r>
      <w:r>
        <w:rPr>
          <w:rFonts w:ascii="RUB Scala TZ" w:hAnsi="RUB Scala TZ" w:cs="RUBScalaTZ"/>
          <w:sz w:val="24"/>
          <w:szCs w:val="24"/>
        </w:rPr>
        <w:t>179-191</w:t>
      </w:r>
    </w:p>
    <w:p w14:paraId="6BDDDF1D" w14:textId="77777777" w:rsidR="003B48D8" w:rsidRDefault="003B48D8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Hausordnung im Mietverhältnis, NZM 2018, 689-698 (mit Claudia Mayer und Florian Eichel)</w:t>
      </w:r>
    </w:p>
    <w:p w14:paraId="39C5518C" w14:textId="0A8D5851" w:rsidR="003C0502" w:rsidRDefault="003C0502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Eigentumserwerb an Grundstücken, in: Schreiber/Ruge (Hrsg.), Handbuch Immobilienrecht, 4. Aufl. 20</w:t>
      </w:r>
      <w:r w:rsidR="00DB21CB">
        <w:rPr>
          <w:rFonts w:ascii="RUB Scala TZ" w:hAnsi="RUB Scala TZ" w:cs="RUBScalaTZ"/>
          <w:sz w:val="24"/>
          <w:szCs w:val="24"/>
        </w:rPr>
        <w:t>20</w:t>
      </w:r>
      <w:r w:rsidR="00CF4100">
        <w:rPr>
          <w:rFonts w:ascii="RUB Scala TZ" w:hAnsi="RUB Scala TZ" w:cs="RUBScalaTZ"/>
          <w:sz w:val="24"/>
          <w:szCs w:val="24"/>
        </w:rPr>
        <w:t>, 5. Aufl. 2026</w:t>
      </w:r>
    </w:p>
    <w:p w14:paraId="5E072C80" w14:textId="5F562735" w:rsidR="00FE353D" w:rsidRDefault="00FE353D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 xml:space="preserve">La </w:t>
      </w:r>
      <w:proofErr w:type="spellStart"/>
      <w:r>
        <w:rPr>
          <w:rFonts w:ascii="RUB Scala TZ" w:hAnsi="RUB Scala TZ" w:cs="RUBScalaTZ"/>
          <w:sz w:val="24"/>
          <w:szCs w:val="24"/>
        </w:rPr>
        <w:t>formazione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del BGB e il </w:t>
      </w:r>
      <w:proofErr w:type="spellStart"/>
      <w:r>
        <w:rPr>
          <w:rFonts w:ascii="RUB Scala TZ" w:hAnsi="RUB Scala TZ" w:cs="RUBScalaTZ"/>
          <w:sz w:val="24"/>
          <w:szCs w:val="24"/>
        </w:rPr>
        <w:t>valore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>
        <w:rPr>
          <w:rFonts w:ascii="RUB Scala TZ" w:hAnsi="RUB Scala TZ" w:cs="RUBScalaTZ"/>
          <w:sz w:val="24"/>
          <w:szCs w:val="24"/>
        </w:rPr>
        <w:t>dei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>
        <w:rPr>
          <w:rFonts w:ascii="RUB Scala TZ" w:hAnsi="RUB Scala TZ" w:cs="RUBScalaTZ"/>
          <w:sz w:val="24"/>
          <w:szCs w:val="24"/>
        </w:rPr>
        <w:t>materiali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>
        <w:rPr>
          <w:rFonts w:ascii="RUB Scala TZ" w:hAnsi="RUB Scala TZ" w:cs="RUBScalaTZ"/>
          <w:sz w:val="24"/>
          <w:szCs w:val="24"/>
        </w:rPr>
        <w:t>preparatori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per la sua </w:t>
      </w:r>
      <w:proofErr w:type="spellStart"/>
      <w:r>
        <w:rPr>
          <w:rFonts w:ascii="RUB Scala TZ" w:hAnsi="RUB Scala TZ" w:cs="RUBScalaTZ"/>
          <w:sz w:val="24"/>
          <w:szCs w:val="24"/>
        </w:rPr>
        <w:t>interpretazione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>
        <w:rPr>
          <w:rFonts w:ascii="RUB Scala TZ" w:hAnsi="RUB Scala TZ" w:cs="RUBScalaTZ"/>
          <w:sz w:val="24"/>
          <w:szCs w:val="24"/>
        </w:rPr>
        <w:t>odierna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(Die Entstehung des BGB und der Wert der Materialien für seine heutige </w:t>
      </w:r>
      <w:r>
        <w:rPr>
          <w:rFonts w:ascii="RUB Scala TZ" w:hAnsi="RUB Scala TZ" w:cs="RUBScalaTZ"/>
          <w:sz w:val="24"/>
          <w:szCs w:val="24"/>
        </w:rPr>
        <w:lastRenderedPageBreak/>
        <w:t xml:space="preserve">Auslegung), Annali della </w:t>
      </w:r>
      <w:proofErr w:type="spellStart"/>
      <w:r>
        <w:rPr>
          <w:rFonts w:ascii="RUB Scala TZ" w:hAnsi="RUB Scala TZ" w:cs="RUBScalaTZ"/>
          <w:sz w:val="24"/>
          <w:szCs w:val="24"/>
        </w:rPr>
        <w:t>facoltà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>
        <w:rPr>
          <w:rFonts w:ascii="RUB Scala TZ" w:hAnsi="RUB Scala TZ" w:cs="RUBScalaTZ"/>
          <w:sz w:val="24"/>
          <w:szCs w:val="24"/>
        </w:rPr>
        <w:t>Giuridica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>
        <w:rPr>
          <w:rFonts w:ascii="RUB Scala TZ" w:hAnsi="RUB Scala TZ" w:cs="RUBScalaTZ"/>
          <w:sz w:val="24"/>
          <w:szCs w:val="24"/>
        </w:rPr>
        <w:t>dell‘Università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di Camerino, n. 10/2021, </w:t>
      </w:r>
      <w:r w:rsidRPr="00FE353D">
        <w:rPr>
          <w:rFonts w:ascii="RUB Scala TZ" w:hAnsi="RUB Scala TZ" w:cs="RUBScalaTZ"/>
          <w:sz w:val="24"/>
          <w:szCs w:val="24"/>
        </w:rPr>
        <w:t>https://afg.unicam.it</w:t>
      </w:r>
      <w:r>
        <w:rPr>
          <w:rFonts w:ascii="RUB Scala TZ" w:hAnsi="RUB Scala TZ" w:cs="RUBScalaTZ"/>
          <w:sz w:val="24"/>
          <w:szCs w:val="24"/>
        </w:rPr>
        <w:t xml:space="preserve"> (20 S.)</w:t>
      </w:r>
    </w:p>
    <w:p w14:paraId="0F49A833" w14:textId="1A9A4FDA" w:rsidR="00FE353D" w:rsidRDefault="00982657" w:rsidP="00FE353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 xml:space="preserve">Sicherungseigentum als Mobiliarhypothek, </w:t>
      </w:r>
      <w:proofErr w:type="spellStart"/>
      <w:r>
        <w:rPr>
          <w:rFonts w:ascii="RUB Scala TZ" w:hAnsi="RUB Scala TZ" w:cs="RUBScalaTZ"/>
          <w:sz w:val="24"/>
          <w:szCs w:val="24"/>
        </w:rPr>
        <w:t>AcP</w:t>
      </w:r>
      <w:proofErr w:type="spellEnd"/>
      <w:r w:rsidR="0019724E">
        <w:rPr>
          <w:rFonts w:ascii="RUB Scala TZ" w:hAnsi="RUB Scala TZ" w:cs="RUBScalaTZ"/>
          <w:sz w:val="24"/>
          <w:szCs w:val="24"/>
        </w:rPr>
        <w:t xml:space="preserve"> 221 (2021), 447-513</w:t>
      </w:r>
    </w:p>
    <w:p w14:paraId="5436F699" w14:textId="4504D476" w:rsidR="00C91599" w:rsidRPr="00C91599" w:rsidRDefault="00C91599" w:rsidP="00C91599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C91599">
        <w:rPr>
          <w:rFonts w:ascii="RUB Scala TZ" w:hAnsi="RUB Scala TZ" w:cs="RUBScalaTZ"/>
          <w:sz w:val="24"/>
          <w:szCs w:val="24"/>
        </w:rPr>
        <w:t xml:space="preserve">Bartja e </w:t>
      </w:r>
      <w:proofErr w:type="spellStart"/>
      <w:r w:rsidRPr="00C91599">
        <w:rPr>
          <w:rFonts w:ascii="RUB Scala TZ" w:hAnsi="RUB Scala TZ" w:cs="RUBScalaTZ"/>
          <w:sz w:val="24"/>
          <w:szCs w:val="24"/>
        </w:rPr>
        <w:t>pronesise</w:t>
      </w:r>
      <w:proofErr w:type="spellEnd"/>
      <w:r w:rsidRPr="00C91599">
        <w:rPr>
          <w:rFonts w:ascii="RUB Scala TZ" w:hAnsi="RUB Scala TZ" w:cs="RUBScalaTZ"/>
          <w:sz w:val="24"/>
          <w:szCs w:val="24"/>
        </w:rPr>
        <w:t xml:space="preserve"> ne sendet e </w:t>
      </w:r>
      <w:proofErr w:type="spellStart"/>
      <w:r w:rsidRPr="00C91599">
        <w:rPr>
          <w:rFonts w:ascii="RUB Scala TZ" w:hAnsi="RUB Scala TZ" w:cs="RUBScalaTZ"/>
          <w:sz w:val="24"/>
          <w:szCs w:val="24"/>
        </w:rPr>
        <w:t>luajtshme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(</w:t>
      </w:r>
      <w:r w:rsidRPr="00C91599">
        <w:rPr>
          <w:rFonts w:ascii="RUB Scala TZ" w:hAnsi="RUB Scala TZ" w:cs="RUBScalaTZ"/>
          <w:sz w:val="24"/>
          <w:szCs w:val="24"/>
        </w:rPr>
        <w:t>Die Übertragung des Eigentums an beweglichen Sachen</w:t>
      </w:r>
      <w:r>
        <w:rPr>
          <w:rFonts w:ascii="RUB Scala TZ" w:hAnsi="RUB Scala TZ" w:cs="RUBScalaTZ"/>
          <w:sz w:val="24"/>
          <w:szCs w:val="24"/>
        </w:rPr>
        <w:t xml:space="preserve">), in: Morina (Hrsg.), </w:t>
      </w:r>
      <w:r w:rsidRPr="00C91599">
        <w:rPr>
          <w:rFonts w:ascii="RUB Scala TZ" w:hAnsi="RUB Scala TZ" w:cs="RUBScalaTZ"/>
          <w:sz w:val="24"/>
          <w:szCs w:val="24"/>
        </w:rPr>
        <w:t>E</w:t>
      </w:r>
      <w:r>
        <w:rPr>
          <w:rFonts w:ascii="RUB Scala TZ" w:hAnsi="RUB Scala TZ" w:cs="RUBScalaTZ"/>
          <w:sz w:val="24"/>
          <w:szCs w:val="24"/>
        </w:rPr>
        <w:t xml:space="preserve"> </w:t>
      </w:r>
      <w:r w:rsidRPr="00C91599">
        <w:rPr>
          <w:rFonts w:ascii="RUB Scala TZ" w:hAnsi="RUB Scala TZ" w:cs="RUBScalaTZ"/>
          <w:sz w:val="24"/>
          <w:szCs w:val="24"/>
        </w:rPr>
        <w:t xml:space="preserve">Drejta Komparative ne Fushen e se </w:t>
      </w:r>
      <w:proofErr w:type="spellStart"/>
      <w:r w:rsidRPr="00C91599">
        <w:rPr>
          <w:rFonts w:ascii="RUB Scala TZ" w:hAnsi="RUB Scala TZ" w:cs="RUBScalaTZ"/>
          <w:sz w:val="24"/>
          <w:szCs w:val="24"/>
        </w:rPr>
        <w:t>Drejtes</w:t>
      </w:r>
      <w:proofErr w:type="spellEnd"/>
      <w:r w:rsidRPr="00C91599">
        <w:rPr>
          <w:rFonts w:ascii="RUB Scala TZ" w:hAnsi="RUB Scala TZ" w:cs="RUBScalaTZ"/>
          <w:sz w:val="24"/>
          <w:szCs w:val="24"/>
        </w:rPr>
        <w:t xml:space="preserve"> private</w:t>
      </w:r>
      <w:r>
        <w:rPr>
          <w:rFonts w:ascii="RUB Scala TZ" w:hAnsi="RUB Scala TZ" w:cs="RUBScalaTZ"/>
          <w:sz w:val="24"/>
          <w:szCs w:val="24"/>
        </w:rPr>
        <w:t>, 2024 (gemeinsam mit Benedict Walter)</w:t>
      </w:r>
    </w:p>
    <w:p w14:paraId="61D644FE" w14:textId="77777777" w:rsidR="003119A7" w:rsidRPr="003119A7" w:rsidRDefault="003119A7" w:rsidP="00FE353D">
      <w:pPr>
        <w:keepNext/>
        <w:autoSpaceDE w:val="0"/>
        <w:autoSpaceDN w:val="0"/>
        <w:adjustRightInd w:val="0"/>
        <w:spacing w:before="240" w:after="120" w:line="360" w:lineRule="exact"/>
        <w:jc w:val="both"/>
        <w:rPr>
          <w:rFonts w:ascii="RUB Scala TZ" w:hAnsi="RUB Scala TZ" w:cs="RUBScalaTZ,Italic"/>
          <w:i/>
          <w:iCs/>
          <w:sz w:val="24"/>
          <w:szCs w:val="24"/>
        </w:rPr>
      </w:pPr>
      <w:r w:rsidRPr="003119A7">
        <w:rPr>
          <w:rFonts w:ascii="RUB Scala TZ" w:hAnsi="RUB Scala TZ" w:cs="RUBScalaTZ,Italic"/>
          <w:i/>
          <w:iCs/>
          <w:sz w:val="24"/>
          <w:szCs w:val="24"/>
        </w:rPr>
        <w:t>b) Rechtsgeschichte</w:t>
      </w:r>
    </w:p>
    <w:p w14:paraId="7421BC02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Der Besitz zwischen Recht und Faktum in der </w:t>
      </w:r>
      <w:r>
        <w:rPr>
          <w:rFonts w:ascii="RUB Scala TZ" w:hAnsi="RUB Scala TZ" w:cs="RUBScalaTZ"/>
          <w:sz w:val="24"/>
          <w:szCs w:val="24"/>
        </w:rPr>
        <w:t xml:space="preserve">polnischen und frühen deutschen </w:t>
      </w:r>
      <w:r w:rsidRPr="003119A7">
        <w:rPr>
          <w:rFonts w:ascii="RUB Scala TZ" w:hAnsi="RUB Scala TZ" w:cs="RUBScalaTZ"/>
          <w:sz w:val="24"/>
          <w:szCs w:val="24"/>
        </w:rPr>
        <w:t xml:space="preserve">Rechtsprechung zum BGB, in: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Dajczak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/Knothe (H</w:t>
      </w:r>
      <w:r>
        <w:rPr>
          <w:rFonts w:ascii="RUB Scala TZ" w:hAnsi="RUB Scala TZ" w:cs="RUBScalaTZ"/>
          <w:sz w:val="24"/>
          <w:szCs w:val="24"/>
        </w:rPr>
        <w:t xml:space="preserve">rsg.), Deutsches Sachenrecht in </w:t>
      </w:r>
      <w:r w:rsidRPr="003119A7">
        <w:rPr>
          <w:rFonts w:ascii="RUB Scala TZ" w:hAnsi="RUB Scala TZ" w:cs="RUBScalaTZ"/>
          <w:sz w:val="24"/>
          <w:szCs w:val="24"/>
        </w:rPr>
        <w:t>polnischer Gerichtspraxis, 2005, 213-234</w:t>
      </w:r>
    </w:p>
    <w:p w14:paraId="4D367C9B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Der Nachweis der Benachteiligungsabsicht bei Sk</w:t>
      </w:r>
      <w:r>
        <w:rPr>
          <w:rFonts w:ascii="RUB Scala TZ" w:hAnsi="RUB Scala TZ" w:cs="RUBScalaTZ"/>
          <w:sz w:val="24"/>
          <w:szCs w:val="24"/>
        </w:rPr>
        <w:t xml:space="preserve">lavenfreilassungen – Im Zweifel </w:t>
      </w:r>
      <w:r w:rsidRPr="003119A7">
        <w:rPr>
          <w:rFonts w:ascii="RUB Scala TZ" w:hAnsi="RUB Scala TZ" w:cs="RUBScalaTZ"/>
          <w:sz w:val="24"/>
          <w:szCs w:val="24"/>
        </w:rPr>
        <w:t xml:space="preserve">gegen die </w:t>
      </w:r>
      <w:proofErr w:type="gramStart"/>
      <w:r w:rsidRPr="003119A7">
        <w:rPr>
          <w:rFonts w:ascii="RUB Scala TZ" w:hAnsi="RUB Scala TZ" w:cs="RUBScalaTZ"/>
          <w:sz w:val="24"/>
          <w:szCs w:val="24"/>
        </w:rPr>
        <w:t>Freiheit!,</w:t>
      </w:r>
      <w:proofErr w:type="gramEnd"/>
      <w:r w:rsidRPr="003119A7">
        <w:rPr>
          <w:rFonts w:ascii="RUB Scala TZ" w:hAnsi="RUB Scala TZ" w:cs="RUBScalaTZ"/>
          <w:sz w:val="24"/>
          <w:szCs w:val="24"/>
        </w:rPr>
        <w:t xml:space="preserve"> in: Finkenauer (Hrsg.), Sklaver</w:t>
      </w:r>
      <w:r>
        <w:rPr>
          <w:rFonts w:ascii="RUB Scala TZ" w:hAnsi="RUB Scala TZ" w:cs="RUBScalaTZ"/>
          <w:sz w:val="24"/>
          <w:szCs w:val="24"/>
        </w:rPr>
        <w:t xml:space="preserve">ei und Freilassung im römischen </w:t>
      </w:r>
      <w:r w:rsidRPr="003119A7">
        <w:rPr>
          <w:rFonts w:ascii="RUB Scala TZ" w:hAnsi="RUB Scala TZ" w:cs="RUBScalaTZ"/>
          <w:sz w:val="24"/>
          <w:szCs w:val="24"/>
        </w:rPr>
        <w:t xml:space="preserve">Recht – Beiträge zum Symposium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anläßlich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des 70</w:t>
      </w:r>
      <w:r>
        <w:rPr>
          <w:rFonts w:ascii="RUB Scala TZ" w:hAnsi="RUB Scala TZ" w:cs="RUBScalaTZ"/>
          <w:sz w:val="24"/>
          <w:szCs w:val="24"/>
        </w:rPr>
        <w:t xml:space="preserve">. Geburtstags von Hans Wieling, </w:t>
      </w:r>
      <w:r w:rsidRPr="003119A7">
        <w:rPr>
          <w:rFonts w:ascii="RUB Scala TZ" w:hAnsi="RUB Scala TZ" w:cs="RUBScalaTZ"/>
          <w:sz w:val="24"/>
          <w:szCs w:val="24"/>
        </w:rPr>
        <w:t>2006, 83-108</w:t>
      </w:r>
    </w:p>
    <w:p w14:paraId="3E572518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Zur Bedeutung des Wortes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procurator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in den Quellen</w:t>
      </w:r>
      <w:r>
        <w:rPr>
          <w:rFonts w:ascii="RUB Scala TZ" w:hAnsi="RUB Scala TZ" w:cs="RUBScalaTZ"/>
          <w:sz w:val="24"/>
          <w:szCs w:val="24"/>
        </w:rPr>
        <w:t xml:space="preserve"> des klassischen Rechts, SZ 124 </w:t>
      </w:r>
      <w:r w:rsidRPr="003119A7">
        <w:rPr>
          <w:rFonts w:ascii="RUB Scala TZ" w:hAnsi="RUB Scala TZ" w:cs="RUBScalaTZ"/>
          <w:sz w:val="24"/>
          <w:szCs w:val="24"/>
        </w:rPr>
        <w:t>(2007), 25-52</w:t>
      </w:r>
    </w:p>
    <w:p w14:paraId="3036DAF1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C0502">
        <w:rPr>
          <w:rFonts w:ascii="RUB Scala TZ" w:hAnsi="RUB Scala TZ" w:cs="RUBScalaTZ"/>
          <w:sz w:val="24"/>
          <w:szCs w:val="24"/>
          <w:lang w:val="en-US"/>
        </w:rPr>
        <w:t xml:space="preserve">Possession: Medieval and Post-Medieval Roman Law, in: Katz/Luig et al. </w:t>
      </w:r>
      <w:r>
        <w:rPr>
          <w:rFonts w:ascii="RUB Scala TZ" w:hAnsi="RUB Scala TZ" w:cs="RUBScalaTZ"/>
          <w:sz w:val="24"/>
          <w:szCs w:val="24"/>
        </w:rPr>
        <w:t xml:space="preserve">(Hrsg.), </w:t>
      </w:r>
      <w:r w:rsidRPr="003119A7">
        <w:rPr>
          <w:rFonts w:ascii="RUB Scala TZ" w:hAnsi="RUB Scala TZ" w:cs="RUBScalaTZ"/>
          <w:sz w:val="24"/>
          <w:szCs w:val="24"/>
        </w:rPr>
        <w:t xml:space="preserve">Oxford International Encyclopedia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of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Legal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History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, 2009</w:t>
      </w:r>
    </w:p>
    <w:p w14:paraId="437A257E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Die iusta causa beim Eigentumserwerb durch Ste</w:t>
      </w:r>
      <w:r>
        <w:rPr>
          <w:rFonts w:ascii="RUB Scala TZ" w:hAnsi="RUB Scala TZ" w:cs="RUBScalaTZ"/>
          <w:sz w:val="24"/>
          <w:szCs w:val="24"/>
        </w:rPr>
        <w:t xml:space="preserve">llvertreter, in: Harke (Hrsg.), </w:t>
      </w:r>
      <w:r w:rsidRPr="003119A7">
        <w:rPr>
          <w:rFonts w:ascii="RUB Scala TZ" w:hAnsi="RUB Scala TZ" w:cs="RUBScalaTZ"/>
          <w:sz w:val="24"/>
          <w:szCs w:val="24"/>
        </w:rPr>
        <w:t>Drittbeteiligung am Schuldverhältnis, 2010, 17-34</w:t>
      </w:r>
    </w:p>
    <w:p w14:paraId="3FFD39BA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„Vollharmonisierung“ in der Antike – Zur Geltung</w:t>
      </w:r>
      <w:r>
        <w:rPr>
          <w:rFonts w:ascii="RUB Scala TZ" w:hAnsi="RUB Scala TZ" w:cs="RUBScalaTZ"/>
          <w:sz w:val="24"/>
          <w:szCs w:val="24"/>
        </w:rPr>
        <w:t xml:space="preserve"> des </w:t>
      </w:r>
      <w:proofErr w:type="spellStart"/>
      <w:r>
        <w:rPr>
          <w:rFonts w:ascii="RUB Scala TZ" w:hAnsi="RUB Scala TZ" w:cs="RUBScalaTZ"/>
          <w:sz w:val="24"/>
          <w:szCs w:val="24"/>
        </w:rPr>
        <w:t>ädilizischen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Edikts in den </w:t>
      </w:r>
      <w:r w:rsidRPr="003119A7">
        <w:rPr>
          <w:rFonts w:ascii="RUB Scala TZ" w:hAnsi="RUB Scala TZ" w:cs="RUBScalaTZ"/>
          <w:sz w:val="24"/>
          <w:szCs w:val="24"/>
        </w:rPr>
        <w:t>Provinzen, in: Karakostas/Riesenhuber (Hrsg.), Methoden- und Verf</w:t>
      </w:r>
      <w:r>
        <w:rPr>
          <w:rFonts w:ascii="RUB Scala TZ" w:hAnsi="RUB Scala TZ" w:cs="RUBScalaTZ"/>
          <w:sz w:val="24"/>
          <w:szCs w:val="24"/>
        </w:rPr>
        <w:t xml:space="preserve">assungsfragen </w:t>
      </w:r>
      <w:r w:rsidRPr="003119A7">
        <w:rPr>
          <w:rFonts w:ascii="RUB Scala TZ" w:hAnsi="RUB Scala TZ" w:cs="RUBScalaTZ"/>
          <w:sz w:val="24"/>
          <w:szCs w:val="24"/>
        </w:rPr>
        <w:t>der Europäischen Rechtsangleichung, 2011, 63-75</w:t>
      </w:r>
    </w:p>
    <w:p w14:paraId="709C5E13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Zwischen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actio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und Anspruch – Klagebefugni</w:t>
      </w:r>
      <w:r>
        <w:rPr>
          <w:rFonts w:ascii="RUB Scala TZ" w:hAnsi="RUB Scala TZ" w:cs="RUBScalaTZ"/>
          <w:sz w:val="24"/>
          <w:szCs w:val="24"/>
        </w:rPr>
        <w:t xml:space="preserve">s als Verfügungsgegenstand, in: </w:t>
      </w:r>
      <w:r w:rsidRPr="003119A7">
        <w:rPr>
          <w:rFonts w:ascii="RUB Scala TZ" w:hAnsi="RUB Scala TZ" w:cs="RUBScalaTZ"/>
          <w:sz w:val="24"/>
          <w:szCs w:val="24"/>
        </w:rPr>
        <w:t>Armgardt/Klinck/Reichard (Hrsg.), Festschri</w:t>
      </w:r>
      <w:r>
        <w:rPr>
          <w:rFonts w:ascii="RUB Scala TZ" w:hAnsi="RUB Scala TZ" w:cs="RUBScalaTZ"/>
          <w:sz w:val="24"/>
          <w:szCs w:val="24"/>
        </w:rPr>
        <w:t xml:space="preserve">ft für Christoph Krampe zum 70. </w:t>
      </w:r>
      <w:r w:rsidRPr="003119A7">
        <w:rPr>
          <w:rFonts w:ascii="RUB Scala TZ" w:hAnsi="RUB Scala TZ" w:cs="RUBScalaTZ"/>
          <w:sz w:val="24"/>
          <w:szCs w:val="24"/>
        </w:rPr>
        <w:t>Geburtstag, 2013, 173-191</w:t>
      </w:r>
    </w:p>
    <w:p w14:paraId="39D1E003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proofErr w:type="spellStart"/>
      <w:r w:rsidRPr="003119A7">
        <w:rPr>
          <w:rFonts w:ascii="RUB Scala TZ" w:hAnsi="RUB Scala TZ" w:cs="RUBScalaTZ"/>
          <w:sz w:val="24"/>
          <w:szCs w:val="24"/>
        </w:rPr>
        <w:t>Papinian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D. 18, 7, 6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pr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. und die Sankt</w:t>
      </w:r>
      <w:r>
        <w:rPr>
          <w:rFonts w:ascii="RUB Scala TZ" w:hAnsi="RUB Scala TZ" w:cs="RUBScalaTZ"/>
          <w:sz w:val="24"/>
          <w:szCs w:val="24"/>
        </w:rPr>
        <w:t xml:space="preserve">ionierung von Freilassungs- und </w:t>
      </w:r>
      <w:r w:rsidRPr="003119A7">
        <w:rPr>
          <w:rFonts w:ascii="RUB Scala TZ" w:hAnsi="RUB Scala TZ" w:cs="RUBScalaTZ"/>
          <w:sz w:val="24"/>
          <w:szCs w:val="24"/>
        </w:rPr>
        <w:t>Prostitutionsverboten bei Sklavenverkäufen, in: Hark</w:t>
      </w:r>
      <w:r>
        <w:rPr>
          <w:rFonts w:ascii="RUB Scala TZ" w:hAnsi="RUB Scala TZ" w:cs="RUBScalaTZ"/>
          <w:sz w:val="24"/>
          <w:szCs w:val="24"/>
        </w:rPr>
        <w:t xml:space="preserve">e (Hrsg.), Argumenta </w:t>
      </w:r>
      <w:proofErr w:type="spellStart"/>
      <w:r>
        <w:rPr>
          <w:rFonts w:ascii="RUB Scala TZ" w:hAnsi="RUB Scala TZ" w:cs="RUBScalaTZ"/>
          <w:sz w:val="24"/>
          <w:szCs w:val="24"/>
        </w:rPr>
        <w:t>Papiniani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, </w:t>
      </w:r>
      <w:r w:rsidRPr="003119A7">
        <w:rPr>
          <w:rFonts w:ascii="RUB Scala TZ" w:hAnsi="RUB Scala TZ" w:cs="RUBScalaTZ"/>
          <w:sz w:val="24"/>
          <w:szCs w:val="24"/>
        </w:rPr>
        <w:t>2013, 79-98</w:t>
      </w:r>
    </w:p>
    <w:p w14:paraId="438B9627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Die vorklassische Personalvollstreckung wegen</w:t>
      </w:r>
      <w:r>
        <w:rPr>
          <w:rFonts w:ascii="RUB Scala TZ" w:hAnsi="RUB Scala TZ" w:cs="RUBScalaTZ"/>
          <w:sz w:val="24"/>
          <w:szCs w:val="24"/>
        </w:rPr>
        <w:t xml:space="preserve"> Darlehensschulden nach der lex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Poetelia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, SZ 130 (2013), 393-404</w:t>
      </w:r>
    </w:p>
    <w:p w14:paraId="5D0C1F72" w14:textId="77777777" w:rsid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Verpfändung und Speichermiete in den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Tabulae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Po</w:t>
      </w:r>
      <w:r w:rsidR="00D8043E">
        <w:rPr>
          <w:rFonts w:ascii="RUB Scala TZ" w:hAnsi="RUB Scala TZ" w:cs="RUBScalaTZ"/>
          <w:sz w:val="24"/>
          <w:szCs w:val="24"/>
        </w:rPr>
        <w:t>mpeianae</w:t>
      </w:r>
      <w:proofErr w:type="spellEnd"/>
      <w:r w:rsidR="00D8043E"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 w:rsidR="00D8043E">
        <w:rPr>
          <w:rFonts w:ascii="RUB Scala TZ" w:hAnsi="RUB Scala TZ" w:cs="RUBScalaTZ"/>
          <w:sz w:val="24"/>
          <w:szCs w:val="24"/>
        </w:rPr>
        <w:t>Sulpiciorum</w:t>
      </w:r>
      <w:proofErr w:type="spellEnd"/>
      <w:r w:rsidR="00D8043E">
        <w:rPr>
          <w:rFonts w:ascii="RUB Scala TZ" w:hAnsi="RUB Scala TZ" w:cs="RUBScalaTZ"/>
          <w:sz w:val="24"/>
          <w:szCs w:val="24"/>
        </w:rPr>
        <w:t xml:space="preserve">, in: Harke </w:t>
      </w:r>
      <w:r w:rsidRPr="003119A7">
        <w:rPr>
          <w:rFonts w:ascii="RUB Scala TZ" w:hAnsi="RUB Scala TZ" w:cs="RUBScalaTZ"/>
          <w:sz w:val="24"/>
          <w:szCs w:val="24"/>
        </w:rPr>
        <w:t>(Hrsg.), Facetten des römischen Pfandrechts, 2015, 55-73</w:t>
      </w:r>
    </w:p>
    <w:p w14:paraId="351F4AFB" w14:textId="77777777" w:rsidR="006500C8" w:rsidRPr="003119A7" w:rsidRDefault="006500C8" w:rsidP="006500C8">
      <w:pPr>
        <w:numPr>
          <w:ilvl w:val="1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 xml:space="preserve">In englischer Sprache erschienen in: Démare-Lafont (Hrsg.), </w:t>
      </w:r>
      <w:proofErr w:type="spellStart"/>
      <w:r>
        <w:rPr>
          <w:rFonts w:ascii="RUB Scala TZ" w:hAnsi="RUB Scala TZ" w:cs="RUBScalaTZ"/>
          <w:sz w:val="24"/>
          <w:szCs w:val="24"/>
        </w:rPr>
        <w:t>Debt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in </w:t>
      </w:r>
      <w:proofErr w:type="spellStart"/>
      <w:r>
        <w:rPr>
          <w:rFonts w:ascii="RUB Scala TZ" w:hAnsi="RUB Scala TZ" w:cs="RUBScalaTZ"/>
          <w:sz w:val="24"/>
          <w:szCs w:val="24"/>
        </w:rPr>
        <w:t>Ancient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>
        <w:rPr>
          <w:rFonts w:ascii="RUB Scala TZ" w:hAnsi="RUB Scala TZ" w:cs="RUBScalaTZ"/>
          <w:sz w:val="24"/>
          <w:szCs w:val="24"/>
        </w:rPr>
        <w:t>Mediterranean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Societies, 2019, 355-372</w:t>
      </w:r>
    </w:p>
    <w:p w14:paraId="0C8C4E9C" w14:textId="77777777" w:rsid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Die persönliche Haftung des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filius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familias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, SZ 132 (2015)</w:t>
      </w:r>
      <w:r w:rsidR="00D8043E">
        <w:rPr>
          <w:rFonts w:ascii="RUB Scala TZ" w:hAnsi="RUB Scala TZ" w:cs="RUBScalaTZ"/>
          <w:sz w:val="24"/>
          <w:szCs w:val="24"/>
        </w:rPr>
        <w:t>, 126-153</w:t>
      </w:r>
    </w:p>
    <w:p w14:paraId="00950A8C" w14:textId="77777777" w:rsidR="00D123D5" w:rsidRDefault="00D123D5" w:rsidP="00D123D5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Römische Zivilverfahren, in: von Mayenburg (Hrsg.), Geschichte der Konfliktregulierung, Bd. 1: Konfliktlösung in der Antike, 2021</w:t>
      </w:r>
    </w:p>
    <w:p w14:paraId="48B92ECF" w14:textId="1ACA1F49" w:rsidR="003B6C74" w:rsidRPr="00CF74E7" w:rsidRDefault="003B6C74" w:rsidP="003B6C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proofErr w:type="spellStart"/>
      <w:r>
        <w:rPr>
          <w:rFonts w:ascii="RUB Scala TZ" w:hAnsi="RUB Scala TZ" w:cs="RUBScalaTZ"/>
          <w:sz w:val="24"/>
          <w:szCs w:val="24"/>
        </w:rPr>
        <w:t>Senatusconsulta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in den Institutionen des Gaius, in: Buongiorno/</w:t>
      </w:r>
      <w:proofErr w:type="spellStart"/>
      <w:r>
        <w:rPr>
          <w:rFonts w:ascii="RUB Scala TZ" w:hAnsi="RUB Scala TZ" w:cs="RUBScalaTZ"/>
          <w:sz w:val="24"/>
          <w:szCs w:val="24"/>
        </w:rPr>
        <w:t>Lohsse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(Hrsg.), Darstellung und Gebrauch der </w:t>
      </w:r>
      <w:r>
        <w:rPr>
          <w:rFonts w:ascii="RUB Scala TZ" w:hAnsi="RUB Scala TZ" w:cs="RUBScalaTZ"/>
          <w:i/>
          <w:sz w:val="24"/>
          <w:szCs w:val="24"/>
        </w:rPr>
        <w:t xml:space="preserve">senatus </w:t>
      </w:r>
      <w:proofErr w:type="spellStart"/>
      <w:r>
        <w:rPr>
          <w:rFonts w:ascii="RUB Scala TZ" w:hAnsi="RUB Scala TZ" w:cs="RUBScalaTZ"/>
          <w:i/>
          <w:sz w:val="24"/>
          <w:szCs w:val="24"/>
        </w:rPr>
        <w:t>consulta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in der römischen Kaiserzeit, 2022, 123-138</w:t>
      </w:r>
    </w:p>
    <w:p w14:paraId="7DB07ED3" w14:textId="02E15FA7" w:rsidR="001F23D1" w:rsidRDefault="001F23D1" w:rsidP="006B3ECA">
      <w:pPr>
        <w:keepNext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lastRenderedPageBreak/>
        <w:t xml:space="preserve">Beiträge in: </w:t>
      </w:r>
      <w:proofErr w:type="spellStart"/>
      <w:r>
        <w:rPr>
          <w:rFonts w:ascii="RUB Scala TZ" w:hAnsi="RUB Scala TZ" w:cs="RUBScalaTZ"/>
          <w:sz w:val="24"/>
          <w:szCs w:val="24"/>
        </w:rPr>
        <w:t>Babusiaux</w:t>
      </w:r>
      <w:proofErr w:type="spellEnd"/>
      <w:r>
        <w:rPr>
          <w:rFonts w:ascii="RUB Scala TZ" w:hAnsi="RUB Scala TZ" w:cs="RUBScalaTZ"/>
          <w:sz w:val="24"/>
          <w:szCs w:val="24"/>
        </w:rPr>
        <w:t>/Baldus/Ernst/</w:t>
      </w:r>
      <w:proofErr w:type="spellStart"/>
      <w:r>
        <w:rPr>
          <w:rFonts w:ascii="RUB Scala TZ" w:hAnsi="RUB Scala TZ" w:cs="RUBScalaTZ"/>
          <w:sz w:val="24"/>
          <w:szCs w:val="24"/>
        </w:rPr>
        <w:t>Meissel</w:t>
      </w:r>
      <w:proofErr w:type="spellEnd"/>
      <w:r>
        <w:rPr>
          <w:rFonts w:ascii="RUB Scala TZ" w:hAnsi="RUB Scala TZ" w:cs="RUBScalaTZ"/>
          <w:sz w:val="24"/>
          <w:szCs w:val="24"/>
        </w:rPr>
        <w:t>/Platschek/</w:t>
      </w:r>
      <w:proofErr w:type="spellStart"/>
      <w:r>
        <w:rPr>
          <w:rFonts w:ascii="RUB Scala TZ" w:hAnsi="RUB Scala TZ" w:cs="RUBScalaTZ"/>
          <w:sz w:val="24"/>
          <w:szCs w:val="24"/>
        </w:rPr>
        <w:t>Rüfner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, Handbuch des römischen Privatrechts, </w:t>
      </w:r>
      <w:r w:rsidR="00AB0548">
        <w:rPr>
          <w:rFonts w:ascii="RUB Scala TZ" w:hAnsi="RUB Scala TZ" w:cs="RUBScalaTZ"/>
          <w:sz w:val="24"/>
          <w:szCs w:val="24"/>
        </w:rPr>
        <w:t>2022</w:t>
      </w:r>
    </w:p>
    <w:p w14:paraId="6A881D75" w14:textId="33A7220C" w:rsidR="006B3ECA" w:rsidRDefault="006B3ECA" w:rsidP="006B3ECA">
      <w:pPr>
        <w:keepNext/>
        <w:numPr>
          <w:ilvl w:val="1"/>
          <w:numId w:val="1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§ 39 Eigentumsbegriffe</w:t>
      </w:r>
    </w:p>
    <w:p w14:paraId="2DD1F69C" w14:textId="4C74AD9D" w:rsidR="006B3ECA" w:rsidRDefault="006B3ECA" w:rsidP="006B3ECA">
      <w:pPr>
        <w:keepNext/>
        <w:numPr>
          <w:ilvl w:val="1"/>
          <w:numId w:val="1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§ 40 Ziviler Besitz (</w:t>
      </w:r>
      <w:proofErr w:type="spellStart"/>
      <w:r>
        <w:rPr>
          <w:rFonts w:ascii="RUB Scala TZ" w:hAnsi="RUB Scala TZ" w:cs="RUBScalaTZ"/>
          <w:i/>
          <w:sz w:val="24"/>
          <w:szCs w:val="24"/>
        </w:rPr>
        <w:t>possessio</w:t>
      </w:r>
      <w:proofErr w:type="spellEnd"/>
      <w:r>
        <w:rPr>
          <w:rFonts w:ascii="RUB Scala TZ" w:hAnsi="RUB Scala TZ" w:cs="RUBScalaTZ"/>
          <w:i/>
          <w:sz w:val="24"/>
          <w:szCs w:val="24"/>
        </w:rPr>
        <w:t xml:space="preserve"> civilis</w:t>
      </w:r>
      <w:r>
        <w:rPr>
          <w:rFonts w:ascii="RUB Scala TZ" w:hAnsi="RUB Scala TZ" w:cs="RUBScalaTZ"/>
          <w:sz w:val="24"/>
          <w:szCs w:val="24"/>
        </w:rPr>
        <w:t>)</w:t>
      </w:r>
    </w:p>
    <w:p w14:paraId="33354950" w14:textId="6BC1BFA0" w:rsidR="006B3ECA" w:rsidRDefault="006B3ECA" w:rsidP="006B3ECA">
      <w:pPr>
        <w:numPr>
          <w:ilvl w:val="1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§ 44 Ersitzung (</w:t>
      </w:r>
      <w:proofErr w:type="spellStart"/>
      <w:r>
        <w:rPr>
          <w:rFonts w:ascii="RUB Scala TZ" w:hAnsi="RUB Scala TZ" w:cs="RUBScalaTZ"/>
          <w:i/>
          <w:sz w:val="24"/>
          <w:szCs w:val="24"/>
        </w:rPr>
        <w:t>usucapio</w:t>
      </w:r>
      <w:proofErr w:type="spellEnd"/>
      <w:r>
        <w:rPr>
          <w:rFonts w:ascii="RUB Scala TZ" w:hAnsi="RUB Scala TZ" w:cs="RUBScalaTZ"/>
          <w:sz w:val="24"/>
          <w:szCs w:val="24"/>
        </w:rPr>
        <w:t>)</w:t>
      </w:r>
    </w:p>
    <w:p w14:paraId="712B361F" w14:textId="2AAE1CBE" w:rsidR="003119A7" w:rsidRPr="003119A7" w:rsidRDefault="003119A7" w:rsidP="00CA2608">
      <w:pPr>
        <w:autoSpaceDE w:val="0"/>
        <w:autoSpaceDN w:val="0"/>
        <w:adjustRightInd w:val="0"/>
        <w:spacing w:before="240" w:after="120" w:line="360" w:lineRule="exact"/>
        <w:jc w:val="both"/>
        <w:rPr>
          <w:rFonts w:ascii="RUB Scala TZ" w:hAnsi="RUB Scala TZ" w:cs="RUBScalaTZ,Italic"/>
          <w:i/>
          <w:iCs/>
          <w:sz w:val="24"/>
          <w:szCs w:val="24"/>
        </w:rPr>
      </w:pPr>
      <w:r w:rsidRPr="003119A7">
        <w:rPr>
          <w:rFonts w:ascii="RUB Scala TZ" w:hAnsi="RUB Scala TZ" w:cs="RUBScalaTZ,Italic"/>
          <w:i/>
          <w:iCs/>
          <w:sz w:val="24"/>
          <w:szCs w:val="24"/>
        </w:rPr>
        <w:t>c) Verfahrens</w:t>
      </w:r>
      <w:r w:rsidR="00E86E38">
        <w:rPr>
          <w:rFonts w:ascii="RUB Scala TZ" w:hAnsi="RUB Scala TZ" w:cs="RUBScalaTZ,Italic"/>
          <w:i/>
          <w:iCs/>
          <w:sz w:val="24"/>
          <w:szCs w:val="24"/>
        </w:rPr>
        <w:t>-, insbesondere Insolvenz</w:t>
      </w:r>
      <w:r w:rsidRPr="003119A7">
        <w:rPr>
          <w:rFonts w:ascii="RUB Scala TZ" w:hAnsi="RUB Scala TZ" w:cs="RUBScalaTZ,Italic"/>
          <w:i/>
          <w:iCs/>
          <w:sz w:val="24"/>
          <w:szCs w:val="24"/>
        </w:rPr>
        <w:t>recht</w:t>
      </w:r>
    </w:p>
    <w:p w14:paraId="21C82738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Die Konkurrenz zwischen Gesellschaftsverbindlichke</w:t>
      </w:r>
      <w:r w:rsidR="00D8043E">
        <w:rPr>
          <w:rFonts w:ascii="RUB Scala TZ" w:hAnsi="RUB Scala TZ" w:cs="RUBScalaTZ"/>
          <w:sz w:val="24"/>
          <w:szCs w:val="24"/>
        </w:rPr>
        <w:t xml:space="preserve">it und Gesellschafterbürgschaft </w:t>
      </w:r>
      <w:r w:rsidRPr="003119A7">
        <w:rPr>
          <w:rFonts w:ascii="RUB Scala TZ" w:hAnsi="RUB Scala TZ" w:cs="RUBScalaTZ"/>
          <w:sz w:val="24"/>
          <w:szCs w:val="24"/>
        </w:rPr>
        <w:t>im Hinblick auf § 93 InsO, NZI 2004, 651-655</w:t>
      </w:r>
    </w:p>
    <w:p w14:paraId="16954ED0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Die Vergleichsbefugnis des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Prozeßstandschafters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, WM 2006, 417-423</w:t>
      </w:r>
    </w:p>
    <w:p w14:paraId="78FD2F44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Refinanziertes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Mobilienleasing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in der Insolvenz d</w:t>
      </w:r>
      <w:r w:rsidR="00D8043E">
        <w:rPr>
          <w:rFonts w:ascii="RUB Scala TZ" w:hAnsi="RUB Scala TZ" w:cs="RUBScalaTZ"/>
          <w:sz w:val="24"/>
          <w:szCs w:val="24"/>
        </w:rPr>
        <w:t xml:space="preserve">es Leasinggebers – § 108 Abs. 1 </w:t>
      </w:r>
      <w:r w:rsidRPr="003119A7">
        <w:rPr>
          <w:rFonts w:ascii="RUB Scala TZ" w:hAnsi="RUB Scala TZ" w:cs="RUBScalaTZ"/>
          <w:sz w:val="24"/>
          <w:szCs w:val="24"/>
        </w:rPr>
        <w:t>Satz 2 InsO auf dem Prüfstand, KTS 2007, 37-63</w:t>
      </w:r>
    </w:p>
    <w:p w14:paraId="240B3C44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Das Leasinggut in der Insolvenz, in: Martinek/Sto</w:t>
      </w:r>
      <w:r w:rsidR="00D8043E">
        <w:rPr>
          <w:rFonts w:ascii="RUB Scala TZ" w:hAnsi="RUB Scala TZ" w:cs="RUBScalaTZ"/>
          <w:sz w:val="24"/>
          <w:szCs w:val="24"/>
        </w:rPr>
        <w:t xml:space="preserve">ffels/Wimmer-Leonhardt (Hrsg.), </w:t>
      </w:r>
      <w:r w:rsidRPr="003119A7">
        <w:rPr>
          <w:rFonts w:ascii="RUB Scala TZ" w:hAnsi="RUB Scala TZ" w:cs="RUBScalaTZ"/>
          <w:sz w:val="24"/>
          <w:szCs w:val="24"/>
        </w:rPr>
        <w:t>Handbuch des Leasingrechts, 2. Aufl. 2008</w:t>
      </w:r>
    </w:p>
    <w:p w14:paraId="5E13BA38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Voraussetzungen und Folgen eines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Prozeßvergl</w:t>
      </w:r>
      <w:r w:rsidR="00D8043E">
        <w:rPr>
          <w:rFonts w:ascii="RUB Scala TZ" w:hAnsi="RUB Scala TZ" w:cs="RUBScalaTZ"/>
          <w:sz w:val="24"/>
          <w:szCs w:val="24"/>
        </w:rPr>
        <w:t>eichs</w:t>
      </w:r>
      <w:proofErr w:type="spellEnd"/>
      <w:r w:rsidR="00D8043E">
        <w:rPr>
          <w:rFonts w:ascii="RUB Scala TZ" w:hAnsi="RUB Scala TZ" w:cs="RUBScalaTZ"/>
          <w:sz w:val="24"/>
          <w:szCs w:val="24"/>
        </w:rPr>
        <w:t xml:space="preserve"> im </w:t>
      </w:r>
      <w:proofErr w:type="spellStart"/>
      <w:r w:rsidR="00D8043E">
        <w:rPr>
          <w:rFonts w:ascii="RUB Scala TZ" w:hAnsi="RUB Scala TZ" w:cs="RUBScalaTZ"/>
          <w:sz w:val="24"/>
          <w:szCs w:val="24"/>
        </w:rPr>
        <w:t>Einziehungsprozeß</w:t>
      </w:r>
      <w:proofErr w:type="spellEnd"/>
      <w:r w:rsidR="00D8043E">
        <w:rPr>
          <w:rFonts w:ascii="RUB Scala TZ" w:hAnsi="RUB Scala TZ" w:cs="RUBScalaTZ"/>
          <w:sz w:val="24"/>
          <w:szCs w:val="24"/>
        </w:rPr>
        <w:t xml:space="preserve"> nach § </w:t>
      </w:r>
      <w:r w:rsidRPr="003119A7">
        <w:rPr>
          <w:rFonts w:ascii="RUB Scala TZ" w:hAnsi="RUB Scala TZ" w:cs="RUBScalaTZ"/>
          <w:sz w:val="24"/>
          <w:szCs w:val="24"/>
        </w:rPr>
        <w:t>93 InsO, NZI 2008, 349-351</w:t>
      </w:r>
    </w:p>
    <w:p w14:paraId="35DBD50E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Versetzt das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MoMiG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dem cash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pooling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 xml:space="preserve"> den </w:t>
      </w:r>
      <w:proofErr w:type="gramStart"/>
      <w:r w:rsidRPr="003119A7">
        <w:rPr>
          <w:rFonts w:ascii="RUB Scala TZ" w:hAnsi="RUB Scala TZ" w:cs="RUBScalaTZ"/>
          <w:sz w:val="24"/>
          <w:szCs w:val="24"/>
        </w:rPr>
        <w:t>Tod</w:t>
      </w:r>
      <w:r w:rsidR="00D8043E">
        <w:rPr>
          <w:rFonts w:ascii="RUB Scala TZ" w:hAnsi="RUB Scala TZ" w:cs="RUBScalaTZ"/>
          <w:sz w:val="24"/>
          <w:szCs w:val="24"/>
        </w:rPr>
        <w:t>esstoß?,</w:t>
      </w:r>
      <w:proofErr w:type="gramEnd"/>
      <w:r w:rsidR="00D8043E">
        <w:rPr>
          <w:rFonts w:ascii="RUB Scala TZ" w:hAnsi="RUB Scala TZ" w:cs="RUBScalaTZ"/>
          <w:sz w:val="24"/>
          <w:szCs w:val="24"/>
        </w:rPr>
        <w:t xml:space="preserve"> NZI 2008, 457-461 (mit </w:t>
      </w:r>
      <w:r w:rsidRPr="003119A7">
        <w:rPr>
          <w:rFonts w:ascii="RUB Scala TZ" w:hAnsi="RUB Scala TZ" w:cs="RUBScalaTZ"/>
          <w:sz w:val="24"/>
          <w:szCs w:val="24"/>
        </w:rPr>
        <w:t>Matthias Gärtner)</w:t>
      </w:r>
    </w:p>
    <w:p w14:paraId="4D894457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Das neue Verfahren zur Anerkennung ausländisch</w:t>
      </w:r>
      <w:r w:rsidR="00D8043E">
        <w:rPr>
          <w:rFonts w:ascii="RUB Scala TZ" w:hAnsi="RUB Scala TZ" w:cs="RUBScalaTZ"/>
          <w:sz w:val="24"/>
          <w:szCs w:val="24"/>
        </w:rPr>
        <w:t xml:space="preserve">er Entscheidungen nach § 108 II </w:t>
      </w:r>
      <w:r w:rsidRPr="003119A7">
        <w:rPr>
          <w:rFonts w:ascii="RUB Scala TZ" w:hAnsi="RUB Scala TZ" w:cs="RUBScalaTZ"/>
          <w:sz w:val="24"/>
          <w:szCs w:val="24"/>
        </w:rPr>
        <w:t xml:space="preserve">S. 1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FamFG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, FamRZ 2009, 741-749</w:t>
      </w:r>
    </w:p>
    <w:p w14:paraId="260F97AC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Mietzahlung und Mieterinsolvenz bei Wohnra</w:t>
      </w:r>
      <w:r w:rsidR="00D8043E">
        <w:rPr>
          <w:rFonts w:ascii="RUB Scala TZ" w:hAnsi="RUB Scala TZ" w:cs="RUBScalaTZ"/>
          <w:sz w:val="24"/>
          <w:szCs w:val="24"/>
        </w:rPr>
        <w:t xml:space="preserve">um- und Geschäftsraummiete, in: </w:t>
      </w:r>
      <w:r w:rsidRPr="003119A7">
        <w:rPr>
          <w:rFonts w:ascii="RUB Scala TZ" w:hAnsi="RUB Scala TZ" w:cs="RUBScalaTZ"/>
          <w:sz w:val="24"/>
          <w:szCs w:val="24"/>
        </w:rPr>
        <w:t xml:space="preserve">Partner im Gespräch, Band 88 </w:t>
      </w:r>
      <w:r w:rsidR="00D8043E">
        <w:rPr>
          <w:rFonts w:ascii="RUB Scala TZ" w:hAnsi="RUB Scala TZ" w:cs="RUBScalaTZ"/>
          <w:sz w:val="24"/>
          <w:szCs w:val="24"/>
        </w:rPr>
        <w:t xml:space="preserve">(2010): Investitionspflicht und </w:t>
      </w:r>
      <w:r w:rsidRPr="003119A7">
        <w:rPr>
          <w:rFonts w:ascii="RUB Scala TZ" w:hAnsi="RUB Scala TZ" w:cs="RUBScalaTZ"/>
          <w:sz w:val="24"/>
          <w:szCs w:val="24"/>
        </w:rPr>
        <w:t>Investitionshemmnisse, 99-111</w:t>
      </w:r>
    </w:p>
    <w:p w14:paraId="3F3A61B3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Die Begründung von Masseverbindli</w:t>
      </w:r>
      <w:r w:rsidR="00D8043E">
        <w:rPr>
          <w:rFonts w:ascii="RUB Scala TZ" w:hAnsi="RUB Scala TZ" w:cs="RUBScalaTZ"/>
          <w:sz w:val="24"/>
          <w:szCs w:val="24"/>
        </w:rPr>
        <w:t xml:space="preserve">chkeiten durch den Schuldner im </w:t>
      </w:r>
      <w:r w:rsidRPr="003119A7">
        <w:rPr>
          <w:rFonts w:ascii="RUB Scala TZ" w:hAnsi="RUB Scala TZ" w:cs="RUBScalaTZ"/>
          <w:sz w:val="24"/>
          <w:szCs w:val="24"/>
        </w:rPr>
        <w:t>„Eigenverwaltungs-Eröffnungsverfahren“, ZIP 2013, 853-862</w:t>
      </w:r>
    </w:p>
    <w:p w14:paraId="3DC2DD0E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Die Ermächtigung des Schuldners zur Begründun</w:t>
      </w:r>
      <w:r w:rsidR="00D8043E">
        <w:rPr>
          <w:rFonts w:ascii="RUB Scala TZ" w:hAnsi="RUB Scala TZ" w:cs="RUBScalaTZ"/>
          <w:sz w:val="24"/>
          <w:szCs w:val="24"/>
        </w:rPr>
        <w:t xml:space="preserve">g von Masseverbindlichkeiten in </w:t>
      </w:r>
      <w:r w:rsidRPr="003119A7">
        <w:rPr>
          <w:rFonts w:ascii="RUB Scala TZ" w:hAnsi="RUB Scala TZ" w:cs="RUBScalaTZ"/>
          <w:sz w:val="24"/>
          <w:szCs w:val="24"/>
        </w:rPr>
        <w:t>den Eigenverwaltu</w:t>
      </w:r>
      <w:r w:rsidR="001E2B4E">
        <w:rPr>
          <w:rFonts w:ascii="RUB Scala TZ" w:hAnsi="RUB Scala TZ" w:cs="RUBScalaTZ"/>
          <w:sz w:val="24"/>
          <w:szCs w:val="24"/>
        </w:rPr>
        <w:t>ngs-Eröffnungsverfahren nach §§ </w:t>
      </w:r>
      <w:r w:rsidRPr="003119A7">
        <w:rPr>
          <w:rFonts w:ascii="RUB Scala TZ" w:hAnsi="RUB Scala TZ" w:cs="RUBScalaTZ"/>
          <w:sz w:val="24"/>
          <w:szCs w:val="24"/>
        </w:rPr>
        <w:t xml:space="preserve">270a </w:t>
      </w:r>
      <w:r w:rsidR="00D8043E">
        <w:rPr>
          <w:rFonts w:ascii="RUB Scala TZ" w:hAnsi="RUB Scala TZ" w:cs="RUBScalaTZ"/>
          <w:sz w:val="24"/>
          <w:szCs w:val="24"/>
        </w:rPr>
        <w:t xml:space="preserve">und 270b InsO, ZInsO </w:t>
      </w:r>
      <w:r w:rsidRPr="003119A7">
        <w:rPr>
          <w:rFonts w:ascii="RUB Scala TZ" w:hAnsi="RUB Scala TZ" w:cs="RUBScalaTZ"/>
          <w:sz w:val="24"/>
          <w:szCs w:val="24"/>
        </w:rPr>
        <w:t>2014, 365-373</w:t>
      </w:r>
    </w:p>
    <w:p w14:paraId="77A7316F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Die Geschäftsführerha</w:t>
      </w:r>
      <w:r w:rsidR="001E2B4E">
        <w:rPr>
          <w:rFonts w:ascii="RUB Scala TZ" w:hAnsi="RUB Scala TZ" w:cs="RUBScalaTZ"/>
          <w:sz w:val="24"/>
          <w:szCs w:val="24"/>
        </w:rPr>
        <w:t>ftung nach § </w:t>
      </w:r>
      <w:r w:rsidR="00D8043E">
        <w:rPr>
          <w:rFonts w:ascii="RUB Scala TZ" w:hAnsi="RUB Scala TZ" w:cs="RUBScalaTZ"/>
          <w:sz w:val="24"/>
          <w:szCs w:val="24"/>
        </w:rPr>
        <w:t xml:space="preserve">64 Satz 1 GmbHG im 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Eigenverwaltungs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(</w:t>
      </w:r>
      <w:proofErr w:type="spellStart"/>
      <w:r w:rsidRPr="003119A7">
        <w:rPr>
          <w:rFonts w:ascii="RUB Scala TZ" w:hAnsi="RUB Scala TZ" w:cs="RUBScalaTZ"/>
          <w:sz w:val="24"/>
          <w:szCs w:val="24"/>
        </w:rPr>
        <w:t>eröffnungs</w:t>
      </w:r>
      <w:proofErr w:type="spellEnd"/>
      <w:r w:rsidRPr="003119A7">
        <w:rPr>
          <w:rFonts w:ascii="RUB Scala TZ" w:hAnsi="RUB Scala TZ" w:cs="RUBScalaTZ"/>
          <w:sz w:val="24"/>
          <w:szCs w:val="24"/>
        </w:rPr>
        <w:t>)verfahren, Der Betrieb 2014, 938-942</w:t>
      </w:r>
    </w:p>
    <w:p w14:paraId="642056E0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Die insolvenzrechtliche Anfechtbarkeit von</w:t>
      </w:r>
      <w:r w:rsidR="00D8043E">
        <w:rPr>
          <w:rFonts w:ascii="RUB Scala TZ" w:hAnsi="RUB Scala TZ" w:cs="RUBScalaTZ"/>
          <w:sz w:val="24"/>
          <w:szCs w:val="24"/>
        </w:rPr>
        <w:t xml:space="preserve"> Lohnzahlungen in der aktuellen </w:t>
      </w:r>
      <w:r w:rsidRPr="003119A7">
        <w:rPr>
          <w:rFonts w:ascii="RUB Scala TZ" w:hAnsi="RUB Scala TZ" w:cs="RUBScalaTZ"/>
          <w:sz w:val="24"/>
          <w:szCs w:val="24"/>
        </w:rPr>
        <w:t>höchstrichterlichen Rechtsprechung, Der Betrieb 2014, 2455-2462</w:t>
      </w:r>
    </w:p>
    <w:p w14:paraId="47B1AA6A" w14:textId="77777777" w:rsid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Die Tilgungsbestimmung in der Insolvenz, ZIP 2015, 859-865</w:t>
      </w:r>
    </w:p>
    <w:p w14:paraId="05E37296" w14:textId="77777777" w:rsidR="001E2B4E" w:rsidRDefault="001E2B4E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 xml:space="preserve">Die Reform des Insolvenzanfechtungsrechts – Mehr Rechtssicherheit im Geschäftsverkehr mit insolvenzbedrohten </w:t>
      </w:r>
      <w:proofErr w:type="gramStart"/>
      <w:r>
        <w:rPr>
          <w:rFonts w:ascii="RUB Scala TZ" w:hAnsi="RUB Scala TZ" w:cs="RUBScalaTZ"/>
          <w:sz w:val="24"/>
          <w:szCs w:val="24"/>
        </w:rPr>
        <w:t>Unternehmen?,</w:t>
      </w:r>
      <w:proofErr w:type="gramEnd"/>
      <w:r>
        <w:rPr>
          <w:rFonts w:ascii="RUB Scala TZ" w:hAnsi="RUB Scala TZ" w:cs="RUBScalaTZ"/>
          <w:sz w:val="24"/>
          <w:szCs w:val="24"/>
        </w:rPr>
        <w:t xml:space="preserve"> Der Betrieb 2016, 634-642</w:t>
      </w:r>
    </w:p>
    <w:p w14:paraId="01AFA250" w14:textId="77777777" w:rsidR="001F23D1" w:rsidRDefault="001F23D1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1F23D1">
        <w:rPr>
          <w:rFonts w:ascii="RUB Scala TZ" w:hAnsi="RUB Scala TZ" w:cs="RUBScalaTZ"/>
          <w:sz w:val="24"/>
          <w:szCs w:val="24"/>
        </w:rPr>
        <w:t>Die Anfechtung unentgeltlicher Leistungen im Spiegel der jüngsten Rechtsprechung des Bundesgerichtshofs</w:t>
      </w:r>
      <w:r>
        <w:rPr>
          <w:rFonts w:ascii="RUB Scala TZ" w:hAnsi="RUB Scala TZ" w:cs="RUBScalaTZ"/>
          <w:sz w:val="24"/>
          <w:szCs w:val="24"/>
        </w:rPr>
        <w:t>, ZIP</w:t>
      </w:r>
      <w:r w:rsidR="002D303D">
        <w:rPr>
          <w:rFonts w:ascii="RUB Scala TZ" w:hAnsi="RUB Scala TZ" w:cs="RUBScalaTZ"/>
          <w:sz w:val="24"/>
          <w:szCs w:val="24"/>
        </w:rPr>
        <w:t xml:space="preserve"> 2017, 1589-1598</w:t>
      </w:r>
    </w:p>
    <w:p w14:paraId="49F284EB" w14:textId="77777777" w:rsidR="004567AB" w:rsidRDefault="004567AB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Insolvenzzweckwidrigkeit, KTS 2019</w:t>
      </w:r>
      <w:r w:rsidR="008E6748">
        <w:rPr>
          <w:rFonts w:ascii="RUB Scala TZ" w:hAnsi="RUB Scala TZ" w:cs="RUBScalaTZ"/>
          <w:sz w:val="24"/>
          <w:szCs w:val="24"/>
        </w:rPr>
        <w:t>, 1-</w:t>
      </w:r>
      <w:r w:rsidR="00DB0E44">
        <w:rPr>
          <w:rFonts w:ascii="RUB Scala TZ" w:hAnsi="RUB Scala TZ" w:cs="RUBScalaTZ"/>
          <w:sz w:val="24"/>
          <w:szCs w:val="24"/>
        </w:rPr>
        <w:t>28</w:t>
      </w:r>
    </w:p>
    <w:p w14:paraId="77E20B81" w14:textId="77777777" w:rsidR="00E90F42" w:rsidRDefault="00E90F42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Die Bestimmung der Zahlungsunfähigkeit des Schuldners im Anfechtungsprozess anhand der eingetretenen Entwicklung – ein institutionalisierter Rückschaufehler, RW 2019, 171-179</w:t>
      </w:r>
    </w:p>
    <w:p w14:paraId="39047E91" w14:textId="22689F3D" w:rsidR="00725A45" w:rsidRPr="00725A45" w:rsidRDefault="00347429" w:rsidP="00725A45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47429">
        <w:rPr>
          <w:rFonts w:ascii="RUB Scala TZ" w:hAnsi="RUB Scala TZ" w:cs="RUBScalaTZ"/>
          <w:sz w:val="24"/>
          <w:szCs w:val="24"/>
        </w:rPr>
        <w:t>Anfechtbarkeit von Gesellschafterdarlehen in der Doppelinsolvenz von Gesellschaft und Gesellschafter</w:t>
      </w:r>
      <w:r>
        <w:rPr>
          <w:rFonts w:ascii="RUB Scala TZ" w:hAnsi="RUB Scala TZ" w:cs="RUBScalaTZ"/>
          <w:sz w:val="24"/>
          <w:szCs w:val="24"/>
        </w:rPr>
        <w:t xml:space="preserve">, DB 2019, </w:t>
      </w:r>
      <w:r w:rsidR="00DB21CB" w:rsidRPr="00DB21CB">
        <w:rPr>
          <w:rFonts w:ascii="RUB Scala TZ" w:hAnsi="RUB Scala TZ" w:cs="RUBScalaTZ"/>
          <w:sz w:val="24"/>
          <w:szCs w:val="24"/>
        </w:rPr>
        <w:t>2739-2735</w:t>
      </w:r>
    </w:p>
    <w:p w14:paraId="4ABA015E" w14:textId="494225F7" w:rsidR="00804698" w:rsidRDefault="00804698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proofErr w:type="spellStart"/>
      <w:r>
        <w:rPr>
          <w:rFonts w:ascii="RUB Scala TZ" w:hAnsi="RUB Scala TZ" w:cs="RUBScalaTZ"/>
          <w:sz w:val="24"/>
          <w:szCs w:val="24"/>
        </w:rPr>
        <w:lastRenderedPageBreak/>
        <w:t>Clarification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>
        <w:rPr>
          <w:rFonts w:ascii="RUB Scala TZ" w:hAnsi="RUB Scala TZ" w:cs="RUBScalaTZ"/>
          <w:sz w:val="24"/>
          <w:szCs w:val="24"/>
        </w:rPr>
        <w:t>Duties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(„Aufklärungspflichten“) </w:t>
      </w:r>
      <w:proofErr w:type="spellStart"/>
      <w:r>
        <w:rPr>
          <w:rFonts w:ascii="RUB Scala TZ" w:hAnsi="RUB Scala TZ" w:cs="RUBScalaTZ"/>
          <w:sz w:val="24"/>
          <w:szCs w:val="24"/>
        </w:rPr>
        <w:t>of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>
        <w:rPr>
          <w:rFonts w:ascii="RUB Scala TZ" w:hAnsi="RUB Scala TZ" w:cs="RUBScalaTZ"/>
          <w:sz w:val="24"/>
          <w:szCs w:val="24"/>
        </w:rPr>
        <w:t>the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Court – </w:t>
      </w:r>
      <w:r w:rsidR="00982657">
        <w:rPr>
          <w:rFonts w:ascii="RUB Scala TZ" w:hAnsi="RUB Scala TZ" w:cs="RUBScalaTZ"/>
          <w:sz w:val="24"/>
          <w:szCs w:val="24"/>
        </w:rPr>
        <w:t>B</w:t>
      </w:r>
      <w:r>
        <w:rPr>
          <w:rFonts w:ascii="RUB Scala TZ" w:hAnsi="RUB Scala TZ" w:cs="RUBScalaTZ"/>
          <w:sz w:val="24"/>
          <w:szCs w:val="24"/>
        </w:rPr>
        <w:t xml:space="preserve">asis and Limits, in: Makridou/Diamantopoulos (Hrsg.), Relations </w:t>
      </w:r>
      <w:proofErr w:type="spellStart"/>
      <w:r>
        <w:rPr>
          <w:rFonts w:ascii="RUB Scala TZ" w:hAnsi="RUB Scala TZ" w:cs="RUBScalaTZ"/>
          <w:sz w:val="24"/>
          <w:szCs w:val="24"/>
        </w:rPr>
        <w:t>between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Judge and </w:t>
      </w:r>
      <w:proofErr w:type="spellStart"/>
      <w:r>
        <w:rPr>
          <w:rFonts w:ascii="RUB Scala TZ" w:hAnsi="RUB Scala TZ" w:cs="RUBScalaTZ"/>
          <w:sz w:val="24"/>
          <w:szCs w:val="24"/>
        </w:rPr>
        <w:t>Parties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in German and Greek Civil Trial, 2020, 27-76</w:t>
      </w:r>
    </w:p>
    <w:p w14:paraId="38B8D8EB" w14:textId="1A0AB54E" w:rsidR="00725A45" w:rsidRDefault="00725A45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Die Auswirkungen des COVInsAG auf die Insolvenzanfechtung, ZRI 2021</w:t>
      </w:r>
      <w:r w:rsidR="00982657">
        <w:rPr>
          <w:rFonts w:ascii="RUB Scala TZ" w:hAnsi="RUB Scala TZ" w:cs="RUBScalaTZ"/>
          <w:sz w:val="24"/>
          <w:szCs w:val="24"/>
        </w:rPr>
        <w:t>, 2-19</w:t>
      </w:r>
    </w:p>
    <w:p w14:paraId="27DA3AEB" w14:textId="367E19A2" w:rsidR="00982657" w:rsidRDefault="0098265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982657">
        <w:rPr>
          <w:rFonts w:ascii="RUB Scala TZ" w:hAnsi="RUB Scala TZ" w:cs="RUBScalaTZ"/>
          <w:sz w:val="24"/>
          <w:szCs w:val="24"/>
        </w:rPr>
        <w:t>Anfechtungsprivileg durch Stundung nach § 2 Abs. 1 Nr. 5 COVInsAG</w:t>
      </w:r>
      <w:r>
        <w:rPr>
          <w:rFonts w:ascii="RUB Scala TZ" w:hAnsi="RUB Scala TZ" w:cs="RUBScalaTZ"/>
          <w:sz w:val="24"/>
          <w:szCs w:val="24"/>
        </w:rPr>
        <w:t xml:space="preserve">, </w:t>
      </w:r>
      <w:r w:rsidR="00FE353D">
        <w:rPr>
          <w:rFonts w:ascii="RUB Scala TZ" w:hAnsi="RUB Scala TZ" w:cs="RUBScalaTZ"/>
          <w:sz w:val="24"/>
          <w:szCs w:val="24"/>
        </w:rPr>
        <w:t>ZIP 2021, 541-547</w:t>
      </w:r>
    </w:p>
    <w:p w14:paraId="1EAA39E4" w14:textId="7A5A0327" w:rsidR="00D74D66" w:rsidRDefault="00D74D66" w:rsidP="00D74D66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D74D66">
        <w:rPr>
          <w:rFonts w:ascii="RUB Scala TZ" w:hAnsi="RUB Scala TZ" w:cs="RUBScalaTZ"/>
          <w:sz w:val="24"/>
          <w:szCs w:val="24"/>
        </w:rPr>
        <w:t>Die Begründung von Masseverbindlichkeiten im vorläufigen Eigenverwaltungs</w:t>
      </w:r>
      <w:r w:rsidR="004A64AA">
        <w:rPr>
          <w:rFonts w:ascii="RUB Scala TZ" w:hAnsi="RUB Scala TZ" w:cs="RUBScalaTZ"/>
          <w:sz w:val="24"/>
          <w:szCs w:val="24"/>
        </w:rPr>
        <w:t>-</w:t>
      </w:r>
      <w:r w:rsidRPr="00D74D66">
        <w:rPr>
          <w:rFonts w:ascii="RUB Scala TZ" w:hAnsi="RUB Scala TZ" w:cs="RUBScalaTZ"/>
          <w:sz w:val="24"/>
          <w:szCs w:val="24"/>
        </w:rPr>
        <w:t xml:space="preserve">verfahren nach dem </w:t>
      </w:r>
      <w:proofErr w:type="spellStart"/>
      <w:r w:rsidRPr="00D74D66">
        <w:rPr>
          <w:rFonts w:ascii="RUB Scala TZ" w:hAnsi="RUB Scala TZ" w:cs="RUBScalaTZ"/>
          <w:sz w:val="24"/>
          <w:szCs w:val="24"/>
        </w:rPr>
        <w:t>SanInsFoG</w:t>
      </w:r>
      <w:proofErr w:type="spellEnd"/>
      <w:r>
        <w:rPr>
          <w:rFonts w:ascii="RUB Scala TZ" w:hAnsi="RUB Scala TZ" w:cs="RUBScalaTZ"/>
          <w:sz w:val="24"/>
          <w:szCs w:val="24"/>
        </w:rPr>
        <w:t>, ZIP 2021, 1189-1193</w:t>
      </w:r>
    </w:p>
    <w:p w14:paraId="6A37D6A4" w14:textId="489CBB6B" w:rsidR="00836871" w:rsidRDefault="00836871" w:rsidP="00D74D66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Die Vorsatzanfechtung im Wertungssystem der Insolvenzanfechtung, ZIP 2022, 1357-1367</w:t>
      </w:r>
    </w:p>
    <w:p w14:paraId="3FCEE2B8" w14:textId="346EA80A" w:rsidR="00E86E38" w:rsidRDefault="00E86E38" w:rsidP="00E86E38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E86E38">
        <w:rPr>
          <w:rFonts w:ascii="RUB Scala TZ" w:hAnsi="RUB Scala TZ" w:cs="RUBScalaTZ"/>
          <w:sz w:val="24"/>
          <w:szCs w:val="24"/>
        </w:rPr>
        <w:t>Aus der Geschichte des Streits um Natur und Funktion des</w:t>
      </w:r>
      <w:r>
        <w:rPr>
          <w:rFonts w:ascii="RUB Scala TZ" w:hAnsi="RUB Scala TZ" w:cs="RUBScalaTZ"/>
          <w:sz w:val="24"/>
          <w:szCs w:val="24"/>
        </w:rPr>
        <w:t xml:space="preserve"> </w:t>
      </w:r>
      <w:r w:rsidRPr="00E86E38">
        <w:rPr>
          <w:rFonts w:ascii="RUB Scala TZ" w:hAnsi="RUB Scala TZ" w:cs="RUBScalaTZ"/>
          <w:sz w:val="24"/>
          <w:szCs w:val="24"/>
        </w:rPr>
        <w:t>Pfändungspfandrechts: eine vergessene „privatrechtliche Theorie“</w:t>
      </w:r>
      <w:r>
        <w:rPr>
          <w:rFonts w:ascii="RUB Scala TZ" w:hAnsi="RUB Scala TZ" w:cs="RUBScalaTZ"/>
          <w:sz w:val="24"/>
          <w:szCs w:val="24"/>
        </w:rPr>
        <w:t>, in: Berger/</w:t>
      </w:r>
      <w:proofErr w:type="spellStart"/>
      <w:r>
        <w:rPr>
          <w:rFonts w:ascii="RUB Scala TZ" w:hAnsi="RUB Scala TZ" w:cs="RUBScalaTZ"/>
          <w:sz w:val="24"/>
          <w:szCs w:val="24"/>
        </w:rPr>
        <w:t>Boemke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et al. (Hrsg.), Prozessrecht, Zwangsvollstreckungsrecht, Insolvenzrecht – Festschrift für Ekkehard Becker-Eberhard, 2022, 267-284</w:t>
      </w:r>
    </w:p>
    <w:p w14:paraId="2374365D" w14:textId="4B89C1E7" w:rsidR="00C91599" w:rsidRDefault="00C91599" w:rsidP="00E86E38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25 Jahre besondere Insolvenzanfechtung, ZIP 2024, 2053-2060</w:t>
      </w:r>
    </w:p>
    <w:p w14:paraId="0ADF8F52" w14:textId="316583BC" w:rsidR="00C91599" w:rsidRDefault="00C91599" w:rsidP="00C91599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C91599">
        <w:rPr>
          <w:rFonts w:ascii="RUB Scala TZ" w:hAnsi="RUB Scala TZ" w:cs="RUBScalaTZ"/>
          <w:sz w:val="24"/>
          <w:szCs w:val="24"/>
        </w:rPr>
        <w:t>Die Rechtshandlung als allgemeine Voraussetzung der</w:t>
      </w:r>
      <w:r>
        <w:rPr>
          <w:rFonts w:ascii="RUB Scala TZ" w:hAnsi="RUB Scala TZ" w:cs="RUBScalaTZ"/>
          <w:sz w:val="24"/>
          <w:szCs w:val="24"/>
        </w:rPr>
        <w:t xml:space="preserve"> </w:t>
      </w:r>
      <w:r w:rsidRPr="00C91599">
        <w:rPr>
          <w:rFonts w:ascii="RUB Scala TZ" w:hAnsi="RUB Scala TZ" w:cs="RUBScalaTZ"/>
          <w:sz w:val="24"/>
          <w:szCs w:val="24"/>
        </w:rPr>
        <w:t>Anfechtbarkeit nach §§ 129ff. InsO – ein Rechtsatavismus</w:t>
      </w:r>
      <w:r>
        <w:rPr>
          <w:rFonts w:ascii="RUB Scala TZ" w:hAnsi="RUB Scala TZ" w:cs="RUBScalaTZ"/>
          <w:sz w:val="24"/>
          <w:szCs w:val="24"/>
        </w:rPr>
        <w:t xml:space="preserve">, in: Hölzle/Thole (Hrsg.), </w:t>
      </w:r>
      <w:r w:rsidRPr="00C91599">
        <w:rPr>
          <w:rFonts w:ascii="RUB Scala TZ" w:hAnsi="RUB Scala TZ" w:cs="RUBScalaTZ"/>
          <w:sz w:val="24"/>
          <w:szCs w:val="24"/>
        </w:rPr>
        <w:t xml:space="preserve">Von der Zerschlagungs- zur Sanierungsordnung – Festschrift aus Anlass des 25-jährigen Bestehens der Insolvenzordnung, </w:t>
      </w:r>
      <w:r>
        <w:rPr>
          <w:rFonts w:ascii="RUB Scala TZ" w:hAnsi="RUB Scala TZ" w:cs="RUBScalaTZ"/>
          <w:sz w:val="24"/>
          <w:szCs w:val="24"/>
        </w:rPr>
        <w:t>2024, 167-175</w:t>
      </w:r>
    </w:p>
    <w:p w14:paraId="4F7023C8" w14:textId="45BD0CC1" w:rsidR="008855D7" w:rsidRDefault="008855D7" w:rsidP="00C91599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Anfechtbarkeit der Zahlung auf eine Auflage nach § 153a StPO, ZRI 2025, 221-224</w:t>
      </w:r>
    </w:p>
    <w:p w14:paraId="7320083C" w14:textId="18467962" w:rsidR="008855D7" w:rsidRDefault="008855D7" w:rsidP="00C91599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„Teilanfechtung“, KTS 2025, 1-30</w:t>
      </w:r>
    </w:p>
    <w:p w14:paraId="641C54E4" w14:textId="7B0EF78A" w:rsidR="008855D7" w:rsidRDefault="008855D7" w:rsidP="00C91599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8855D7">
        <w:rPr>
          <w:rFonts w:ascii="RUB Scala TZ" w:hAnsi="RUB Scala TZ" w:cs="RUBScalaTZ"/>
          <w:sz w:val="24"/>
          <w:szCs w:val="24"/>
        </w:rPr>
        <w:t>Gläubigerbenachteiligung von Todes wegen? – Letztwillige Zuwendungen und gesellschaftsrechtliche Abfindungsausschlüsse auf dem Prüfstand der Insolvenzanfechtung</w:t>
      </w:r>
      <w:r>
        <w:rPr>
          <w:rFonts w:ascii="RUB Scala TZ" w:hAnsi="RUB Scala TZ" w:cs="RUBScalaTZ"/>
          <w:sz w:val="24"/>
          <w:szCs w:val="24"/>
        </w:rPr>
        <w:t>, ZIP</w:t>
      </w:r>
      <w:r w:rsidR="00977A41">
        <w:rPr>
          <w:rFonts w:ascii="RUB Scala TZ" w:hAnsi="RUB Scala TZ" w:cs="RUBScalaTZ"/>
          <w:sz w:val="24"/>
          <w:szCs w:val="24"/>
        </w:rPr>
        <w:t xml:space="preserve"> 2025, 1179-1190</w:t>
      </w:r>
    </w:p>
    <w:p w14:paraId="6781B9CD" w14:textId="2B48C4A3" w:rsidR="00977A41" w:rsidRPr="00CF4100" w:rsidRDefault="00977A41" w:rsidP="00C91599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977A41">
        <w:rPr>
          <w:rFonts w:ascii="RUB Scala TZ" w:hAnsi="RUB Scala TZ" w:cs="RUBScalaTZ"/>
          <w:bCs/>
          <w:sz w:val="24"/>
          <w:szCs w:val="24"/>
        </w:rPr>
        <w:t>Steuerzahlungen als unentgeltliche Leistung i. S. d. § 134 InsO, ZRI 2026, 1-5</w:t>
      </w:r>
    </w:p>
    <w:p w14:paraId="51233173" w14:textId="28846E74" w:rsidR="00CF4100" w:rsidRPr="00977A41" w:rsidRDefault="00CF4100" w:rsidP="00C91599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bCs/>
          <w:sz w:val="24"/>
          <w:szCs w:val="24"/>
        </w:rPr>
        <w:t xml:space="preserve">Gleichstellung </w:t>
      </w:r>
      <w:proofErr w:type="spellStart"/>
      <w:r>
        <w:rPr>
          <w:rFonts w:ascii="RUB Scala TZ" w:hAnsi="RUB Scala TZ" w:cs="RUBScalaTZ"/>
          <w:bCs/>
          <w:sz w:val="24"/>
          <w:szCs w:val="24"/>
        </w:rPr>
        <w:t>kreditgebender</w:t>
      </w:r>
      <w:proofErr w:type="spellEnd"/>
      <w:r>
        <w:rPr>
          <w:rFonts w:ascii="RUB Scala TZ" w:hAnsi="RUB Scala TZ" w:cs="RUBScalaTZ"/>
          <w:bCs/>
          <w:sz w:val="24"/>
          <w:szCs w:val="24"/>
        </w:rPr>
        <w:t xml:space="preserve"> Banken mit Gesellschaftern – Das Risiko der Anfechtbarkeit nach § 135 Abs. 1 InsO, WM 2026, 701-712</w:t>
      </w:r>
    </w:p>
    <w:p w14:paraId="77FAB975" w14:textId="77777777" w:rsidR="003119A7" w:rsidRPr="003119A7" w:rsidRDefault="003119A7" w:rsidP="00CA2608">
      <w:pPr>
        <w:keepNext/>
        <w:autoSpaceDE w:val="0"/>
        <w:autoSpaceDN w:val="0"/>
        <w:adjustRightInd w:val="0"/>
        <w:spacing w:before="360" w:after="120" w:line="360" w:lineRule="exact"/>
        <w:jc w:val="both"/>
        <w:rPr>
          <w:rFonts w:ascii="RUB Scala TZ" w:hAnsi="RUB Scala TZ" w:cs="RUBScalaTZ,Bold"/>
          <w:b/>
          <w:bCs/>
          <w:sz w:val="24"/>
          <w:szCs w:val="24"/>
        </w:rPr>
      </w:pPr>
      <w:r w:rsidRPr="003119A7">
        <w:rPr>
          <w:rFonts w:ascii="RUB Scala TZ" w:hAnsi="RUB Scala TZ" w:cs="RUBScalaTZ,Bold"/>
          <w:b/>
          <w:bCs/>
          <w:sz w:val="24"/>
          <w:szCs w:val="24"/>
        </w:rPr>
        <w:t>5. Kleinere Veröffentlichungen</w:t>
      </w:r>
    </w:p>
    <w:p w14:paraId="68A9B2FD" w14:textId="77777777" w:rsidR="003119A7" w:rsidRPr="003119A7" w:rsidRDefault="003119A7" w:rsidP="00CA2608">
      <w:pPr>
        <w:keepNext/>
        <w:autoSpaceDE w:val="0"/>
        <w:autoSpaceDN w:val="0"/>
        <w:adjustRightInd w:val="0"/>
        <w:spacing w:after="120" w:line="360" w:lineRule="exact"/>
        <w:jc w:val="both"/>
        <w:rPr>
          <w:rFonts w:ascii="RUB Scala TZ" w:hAnsi="RUB Scala TZ" w:cs="RUBScalaTZ,Italic"/>
          <w:i/>
          <w:iCs/>
          <w:sz w:val="24"/>
          <w:szCs w:val="24"/>
        </w:rPr>
      </w:pPr>
      <w:r w:rsidRPr="003119A7">
        <w:rPr>
          <w:rFonts w:ascii="RUB Scala TZ" w:hAnsi="RUB Scala TZ" w:cs="RUBScalaTZ,Italic"/>
          <w:i/>
          <w:iCs/>
          <w:sz w:val="24"/>
          <w:szCs w:val="24"/>
        </w:rPr>
        <w:t>a) Urteilsanmerkungen</w:t>
      </w:r>
    </w:p>
    <w:p w14:paraId="51448CEB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BGH v. 12. 6. 2008 – IX ZB 220/07 (Bindung d</w:t>
      </w:r>
      <w:r w:rsidR="00D8043E">
        <w:rPr>
          <w:rFonts w:ascii="RUB Scala TZ" w:hAnsi="RUB Scala TZ" w:cs="RUBScalaTZ"/>
          <w:sz w:val="24"/>
          <w:szCs w:val="24"/>
        </w:rPr>
        <w:t xml:space="preserve">es Insolvenzverwalters an einen </w:t>
      </w:r>
      <w:r w:rsidRPr="003119A7">
        <w:rPr>
          <w:rFonts w:ascii="RUB Scala TZ" w:hAnsi="RUB Scala TZ" w:cs="RUBScalaTZ"/>
          <w:sz w:val="24"/>
          <w:szCs w:val="24"/>
        </w:rPr>
        <w:t>Beschluss der Gläubigerversammlung), KTS 2009, 219-228</w:t>
      </w:r>
    </w:p>
    <w:p w14:paraId="4DDEFA9F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BGH v. 19. 2. 2009, IX ZR 62/08 (Anfechtbarkeit d</w:t>
      </w:r>
      <w:r w:rsidR="00D8043E">
        <w:rPr>
          <w:rFonts w:ascii="RUB Scala TZ" w:hAnsi="RUB Scala TZ" w:cs="RUBScalaTZ"/>
          <w:sz w:val="24"/>
          <w:szCs w:val="24"/>
        </w:rPr>
        <w:t xml:space="preserve">er Zahlung von Arbeitslohn), AP </w:t>
      </w:r>
      <w:r w:rsidRPr="003119A7">
        <w:rPr>
          <w:rFonts w:ascii="RUB Scala TZ" w:hAnsi="RUB Scala TZ" w:cs="RUBScalaTZ"/>
          <w:sz w:val="24"/>
          <w:szCs w:val="24"/>
        </w:rPr>
        <w:t>InsO § 130 Nr. 1</w:t>
      </w:r>
    </w:p>
    <w:p w14:paraId="7E418B23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BGH v. 25. 11. 2009, VIII ZR 318/08 (Widerruf nichti</w:t>
      </w:r>
      <w:r w:rsidR="00D8043E">
        <w:rPr>
          <w:rFonts w:ascii="RUB Scala TZ" w:hAnsi="RUB Scala TZ" w:cs="RUBScalaTZ"/>
          <w:sz w:val="24"/>
          <w:szCs w:val="24"/>
        </w:rPr>
        <w:t>ger Bestellung), ZJS 2010, 246-</w:t>
      </w:r>
      <w:r w:rsidRPr="003119A7">
        <w:rPr>
          <w:rFonts w:ascii="RUB Scala TZ" w:hAnsi="RUB Scala TZ" w:cs="RUBScalaTZ"/>
          <w:sz w:val="24"/>
          <w:szCs w:val="24"/>
        </w:rPr>
        <w:t>250</w:t>
      </w:r>
    </w:p>
    <w:p w14:paraId="3383B4B4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BGH v. 29. 9. 2011, IX ZB 219/10 (Restschuldbefre</w:t>
      </w:r>
      <w:r w:rsidR="00D8043E">
        <w:rPr>
          <w:rFonts w:ascii="RUB Scala TZ" w:hAnsi="RUB Scala TZ" w:cs="RUBScalaTZ"/>
          <w:sz w:val="24"/>
          <w:szCs w:val="24"/>
        </w:rPr>
        <w:t xml:space="preserve">iung nach Vergleich), KTS 2012, </w:t>
      </w:r>
      <w:r w:rsidRPr="003119A7">
        <w:rPr>
          <w:rFonts w:ascii="RUB Scala TZ" w:hAnsi="RUB Scala TZ" w:cs="RUBScalaTZ"/>
          <w:sz w:val="24"/>
          <w:szCs w:val="24"/>
        </w:rPr>
        <w:t>102-109</w:t>
      </w:r>
    </w:p>
    <w:p w14:paraId="5EB821F3" w14:textId="77777777" w:rsidR="003119A7" w:rsidRP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BAG v. 6. 10. 2011, 6 AZR 262/10 (Anfechtbarkeit d</w:t>
      </w:r>
      <w:r w:rsidR="00D8043E">
        <w:rPr>
          <w:rFonts w:ascii="RUB Scala TZ" w:hAnsi="RUB Scala TZ" w:cs="RUBScalaTZ"/>
          <w:sz w:val="24"/>
          <w:szCs w:val="24"/>
        </w:rPr>
        <w:t xml:space="preserve">er Zahlung von Arbeitslohn), AP </w:t>
      </w:r>
      <w:r w:rsidRPr="003119A7">
        <w:rPr>
          <w:rFonts w:ascii="RUB Scala TZ" w:hAnsi="RUB Scala TZ" w:cs="RUBScalaTZ"/>
          <w:sz w:val="24"/>
          <w:szCs w:val="24"/>
        </w:rPr>
        <w:t>InsO § 130 Nr. 2</w:t>
      </w:r>
    </w:p>
    <w:p w14:paraId="58FB48D5" w14:textId="77777777" w:rsidR="00D8043E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BAG v. 29. 1. 2014, 6 AZR 345/12 (Anfechtbarkeit d</w:t>
      </w:r>
      <w:r w:rsidR="00D8043E">
        <w:rPr>
          <w:rFonts w:ascii="RUB Scala TZ" w:hAnsi="RUB Scala TZ" w:cs="RUBScalaTZ"/>
          <w:sz w:val="24"/>
          <w:szCs w:val="24"/>
        </w:rPr>
        <w:t xml:space="preserve">er Zahlung von Arbeitslohn), AP </w:t>
      </w:r>
      <w:r w:rsidRPr="003119A7">
        <w:rPr>
          <w:rFonts w:ascii="RUB Scala TZ" w:hAnsi="RUB Scala TZ" w:cs="RUBScalaTZ"/>
          <w:sz w:val="24"/>
          <w:szCs w:val="24"/>
        </w:rPr>
        <w:t>InsO § 133 Nr. 2</w:t>
      </w:r>
    </w:p>
    <w:p w14:paraId="3B260040" w14:textId="66E26F8B" w:rsidR="00D8043E" w:rsidRDefault="00D8043E" w:rsidP="00D568B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lastRenderedPageBreak/>
        <w:t xml:space="preserve">BGH </w:t>
      </w:r>
      <w:r w:rsidRPr="00D8043E">
        <w:rPr>
          <w:rFonts w:ascii="RUB Scala TZ" w:hAnsi="RUB Scala TZ" w:cs="RUBScalaTZ"/>
          <w:sz w:val="24"/>
          <w:szCs w:val="24"/>
        </w:rPr>
        <w:t>v.</w:t>
      </w:r>
      <w:r w:rsidR="00D123D5">
        <w:rPr>
          <w:rFonts w:ascii="RUB Scala TZ" w:hAnsi="RUB Scala TZ" w:cs="RUBScalaTZ"/>
          <w:sz w:val="24"/>
          <w:szCs w:val="24"/>
        </w:rPr>
        <w:t xml:space="preserve"> </w:t>
      </w:r>
      <w:r w:rsidRPr="00D8043E">
        <w:rPr>
          <w:rFonts w:ascii="RUB Scala TZ" w:hAnsi="RUB Scala TZ" w:cs="RUBScalaTZ"/>
          <w:sz w:val="24"/>
          <w:szCs w:val="24"/>
        </w:rPr>
        <w:t>18.</w:t>
      </w:r>
      <w:r>
        <w:rPr>
          <w:rFonts w:ascii="RUB Scala TZ" w:hAnsi="RUB Scala TZ" w:cs="RUBScalaTZ"/>
          <w:sz w:val="24"/>
          <w:szCs w:val="24"/>
        </w:rPr>
        <w:t xml:space="preserve"> </w:t>
      </w:r>
      <w:r w:rsidRPr="00D8043E">
        <w:rPr>
          <w:rFonts w:ascii="RUB Scala TZ" w:hAnsi="RUB Scala TZ" w:cs="RUBScalaTZ"/>
          <w:sz w:val="24"/>
          <w:szCs w:val="24"/>
        </w:rPr>
        <w:t>12.</w:t>
      </w:r>
      <w:r w:rsidR="003C0502">
        <w:rPr>
          <w:rFonts w:ascii="RUB Scala TZ" w:hAnsi="RUB Scala TZ" w:cs="RUBScalaTZ"/>
          <w:sz w:val="24"/>
          <w:szCs w:val="24"/>
        </w:rPr>
        <w:t xml:space="preserve"> </w:t>
      </w:r>
      <w:r w:rsidRPr="00D8043E">
        <w:rPr>
          <w:rFonts w:ascii="RUB Scala TZ" w:hAnsi="RUB Scala TZ" w:cs="RUBScalaTZ"/>
          <w:sz w:val="24"/>
          <w:szCs w:val="24"/>
        </w:rPr>
        <w:t>2014, IX ZB 22/13</w:t>
      </w:r>
      <w:r>
        <w:rPr>
          <w:rFonts w:ascii="RUB Scala TZ" w:hAnsi="RUB Scala TZ" w:cs="RUBScalaTZ"/>
          <w:sz w:val="24"/>
          <w:szCs w:val="24"/>
        </w:rPr>
        <w:t xml:space="preserve"> (Restschuldbefreiung im Verfahren über freigegebenes Vermögen), </w:t>
      </w:r>
      <w:r w:rsidRPr="00D568B7">
        <w:rPr>
          <w:rFonts w:ascii="RUB Scala TZ" w:hAnsi="RUB Scala TZ" w:cs="RUBScalaTZ"/>
          <w:sz w:val="24"/>
          <w:szCs w:val="24"/>
        </w:rPr>
        <w:t>KTS</w:t>
      </w:r>
      <w:r w:rsidR="0039360C">
        <w:rPr>
          <w:rFonts w:ascii="RUB Scala TZ" w:hAnsi="RUB Scala TZ" w:cs="RUBScalaTZ"/>
          <w:sz w:val="24"/>
          <w:szCs w:val="24"/>
        </w:rPr>
        <w:t xml:space="preserve"> </w:t>
      </w:r>
      <w:r w:rsidR="00D568B7">
        <w:rPr>
          <w:rFonts w:ascii="RUB Scala TZ" w:hAnsi="RUB Scala TZ" w:cs="RUBScalaTZ"/>
          <w:sz w:val="24"/>
          <w:szCs w:val="24"/>
        </w:rPr>
        <w:t>2015</w:t>
      </w:r>
      <w:r w:rsidR="0039360C">
        <w:rPr>
          <w:rFonts w:ascii="RUB Scala TZ" w:hAnsi="RUB Scala TZ" w:cs="RUBScalaTZ"/>
          <w:sz w:val="24"/>
          <w:szCs w:val="24"/>
        </w:rPr>
        <w:t>, 354-361</w:t>
      </w:r>
    </w:p>
    <w:p w14:paraId="3BE46E2B" w14:textId="78FF482D" w:rsidR="003C0502" w:rsidRDefault="003C0502" w:rsidP="00D568B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BAG v.</w:t>
      </w:r>
      <w:r w:rsidR="00D123D5">
        <w:rPr>
          <w:rFonts w:ascii="RUB Scala TZ" w:hAnsi="RUB Scala TZ" w:cs="RUBScalaTZ"/>
          <w:sz w:val="24"/>
          <w:szCs w:val="24"/>
        </w:rPr>
        <w:t xml:space="preserve"> </w:t>
      </w:r>
      <w:r w:rsidRPr="003C0502">
        <w:rPr>
          <w:rFonts w:ascii="RUB Scala TZ" w:hAnsi="RUB Scala TZ" w:cs="RUBScalaTZ"/>
          <w:sz w:val="24"/>
          <w:szCs w:val="24"/>
        </w:rPr>
        <w:t xml:space="preserve">21. </w:t>
      </w:r>
      <w:r w:rsidR="00C6051B">
        <w:rPr>
          <w:rFonts w:ascii="RUB Scala TZ" w:hAnsi="RUB Scala TZ" w:cs="RUBScalaTZ"/>
          <w:sz w:val="24"/>
          <w:szCs w:val="24"/>
        </w:rPr>
        <w:t xml:space="preserve">3. </w:t>
      </w:r>
      <w:r w:rsidRPr="003C0502">
        <w:rPr>
          <w:rFonts w:ascii="RUB Scala TZ" w:hAnsi="RUB Scala TZ" w:cs="RUBScalaTZ"/>
          <w:sz w:val="24"/>
          <w:szCs w:val="24"/>
        </w:rPr>
        <w:t xml:space="preserve">2017 – 3 AZR 718/15 (Aussonderung nicht separierter Pensionskassenbeiträge in der Insolvenz des Arbeitgebers), </w:t>
      </w:r>
      <w:proofErr w:type="spellStart"/>
      <w:r w:rsidRPr="003C0502">
        <w:rPr>
          <w:rFonts w:ascii="RUB Scala TZ" w:hAnsi="RUB Scala TZ" w:cs="RUBScalaTZ"/>
          <w:sz w:val="24"/>
          <w:szCs w:val="24"/>
        </w:rPr>
        <w:t>RdA</w:t>
      </w:r>
      <w:proofErr w:type="spellEnd"/>
      <w:r w:rsidR="00867B39">
        <w:rPr>
          <w:rFonts w:ascii="RUB Scala TZ" w:hAnsi="RUB Scala TZ" w:cs="RUBScalaTZ"/>
          <w:sz w:val="24"/>
          <w:szCs w:val="24"/>
        </w:rPr>
        <w:t xml:space="preserve"> 2018, 118-121</w:t>
      </w:r>
    </w:p>
    <w:p w14:paraId="5F87CEEE" w14:textId="7480E4D3" w:rsidR="00D123D5" w:rsidRDefault="00D123D5" w:rsidP="00D568B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 xml:space="preserve">BAG v. </w:t>
      </w:r>
      <w:r w:rsidRPr="00D123D5">
        <w:rPr>
          <w:rFonts w:ascii="RUB Scala TZ" w:hAnsi="RUB Scala TZ" w:cs="RUBScalaTZ"/>
          <w:sz w:val="24"/>
          <w:szCs w:val="24"/>
        </w:rPr>
        <w:t>6.</w:t>
      </w:r>
      <w:r w:rsidR="00C6051B">
        <w:rPr>
          <w:rFonts w:ascii="RUB Scala TZ" w:hAnsi="RUB Scala TZ" w:cs="RUBScalaTZ"/>
          <w:sz w:val="24"/>
          <w:szCs w:val="24"/>
        </w:rPr>
        <w:t xml:space="preserve"> </w:t>
      </w:r>
      <w:r w:rsidRPr="00D123D5">
        <w:rPr>
          <w:rFonts w:ascii="RUB Scala TZ" w:hAnsi="RUB Scala TZ" w:cs="RUBScalaTZ"/>
          <w:sz w:val="24"/>
          <w:szCs w:val="24"/>
        </w:rPr>
        <w:t>2.</w:t>
      </w:r>
      <w:r w:rsidR="00C6051B">
        <w:rPr>
          <w:rFonts w:ascii="RUB Scala TZ" w:hAnsi="RUB Scala TZ" w:cs="RUBScalaTZ"/>
          <w:sz w:val="24"/>
          <w:szCs w:val="24"/>
        </w:rPr>
        <w:t xml:space="preserve"> </w:t>
      </w:r>
      <w:r w:rsidRPr="00D123D5">
        <w:rPr>
          <w:rFonts w:ascii="RUB Scala TZ" w:hAnsi="RUB Scala TZ" w:cs="RUBScalaTZ"/>
          <w:sz w:val="24"/>
          <w:szCs w:val="24"/>
        </w:rPr>
        <w:t>2021 - 9 AS 1/21 (Urlaubsansprüche als Masseverbindlichkeit), AP BUrlG § 7 Abgeltung Nr. 116</w:t>
      </w:r>
    </w:p>
    <w:p w14:paraId="286D489D" w14:textId="41403E86" w:rsidR="002D3A4A" w:rsidRPr="00D568B7" w:rsidRDefault="002D3A4A" w:rsidP="00D568B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 xml:space="preserve">BGH v. 8. 2. 2024 – IX ZR 107/22 (Sachhaftung nach § 76 I AO keine inkongruente Deckung), </w:t>
      </w:r>
      <w:proofErr w:type="spellStart"/>
      <w:r>
        <w:rPr>
          <w:rFonts w:ascii="RUB Scala TZ" w:hAnsi="RUB Scala TZ" w:cs="RUBScalaTZ"/>
          <w:sz w:val="24"/>
          <w:szCs w:val="24"/>
        </w:rPr>
        <w:t>WuB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2024, 221-224</w:t>
      </w:r>
    </w:p>
    <w:p w14:paraId="45633612" w14:textId="77777777" w:rsidR="003119A7" w:rsidRPr="003119A7" w:rsidRDefault="003119A7" w:rsidP="00CA2608">
      <w:pPr>
        <w:autoSpaceDE w:val="0"/>
        <w:autoSpaceDN w:val="0"/>
        <w:adjustRightInd w:val="0"/>
        <w:spacing w:before="240" w:after="120" w:line="360" w:lineRule="exact"/>
        <w:jc w:val="both"/>
        <w:rPr>
          <w:rFonts w:ascii="RUB Scala TZ" w:hAnsi="RUB Scala TZ" w:cs="RUBScalaTZ,Italic"/>
          <w:i/>
          <w:iCs/>
          <w:sz w:val="24"/>
          <w:szCs w:val="24"/>
        </w:rPr>
      </w:pPr>
      <w:r w:rsidRPr="003119A7">
        <w:rPr>
          <w:rFonts w:ascii="RUB Scala TZ" w:hAnsi="RUB Scala TZ" w:cs="RUBScalaTZ,Italic"/>
          <w:i/>
          <w:iCs/>
          <w:sz w:val="24"/>
          <w:szCs w:val="24"/>
        </w:rPr>
        <w:t>b) Rezensionen</w:t>
      </w:r>
    </w:p>
    <w:p w14:paraId="0A1E3133" w14:textId="77777777" w:rsidR="003119A7" w:rsidRPr="00D8043E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 xml:space="preserve">David Greiner, Die Haftung auf Verwendungsersatz (Berlin 2000), </w:t>
      </w:r>
      <w:proofErr w:type="gramStart"/>
      <w:r w:rsidRPr="003119A7">
        <w:rPr>
          <w:rFonts w:ascii="RUB Scala TZ" w:hAnsi="RUB Scala TZ" w:cs="RUBScalaTZ"/>
          <w:sz w:val="24"/>
          <w:szCs w:val="24"/>
        </w:rPr>
        <w:t>ZRG Germ</w:t>
      </w:r>
      <w:proofErr w:type="gramEnd"/>
      <w:r w:rsidRPr="003119A7">
        <w:rPr>
          <w:rFonts w:ascii="RUB Scala TZ" w:hAnsi="RUB Scala TZ" w:cs="RUBScalaTZ"/>
          <w:sz w:val="24"/>
          <w:szCs w:val="24"/>
        </w:rPr>
        <w:t>. Abt.</w:t>
      </w:r>
      <w:r w:rsidR="00D8043E">
        <w:rPr>
          <w:rFonts w:ascii="RUB Scala TZ" w:hAnsi="RUB Scala TZ" w:cs="RUBScalaTZ"/>
          <w:sz w:val="24"/>
          <w:szCs w:val="24"/>
        </w:rPr>
        <w:t xml:space="preserve"> </w:t>
      </w:r>
      <w:r w:rsidRPr="00D8043E">
        <w:rPr>
          <w:rFonts w:ascii="RUB Scala TZ" w:hAnsi="RUB Scala TZ" w:cs="RUBScalaTZ"/>
          <w:sz w:val="24"/>
          <w:szCs w:val="24"/>
        </w:rPr>
        <w:t>120 (2003), 813-819</w:t>
      </w:r>
    </w:p>
    <w:p w14:paraId="43523124" w14:textId="77777777" w:rsidR="003119A7" w:rsidRPr="00D8043E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Sylvia Scharfenberg, Die Entstehungsgeschichte des Beurkundungsgesetzes</w:t>
      </w:r>
      <w:r w:rsidR="00D8043E">
        <w:rPr>
          <w:rFonts w:ascii="RUB Scala TZ" w:hAnsi="RUB Scala TZ" w:cs="RUBScalaTZ"/>
          <w:sz w:val="24"/>
          <w:szCs w:val="24"/>
        </w:rPr>
        <w:t xml:space="preserve"> </w:t>
      </w:r>
      <w:r w:rsidRPr="00D8043E">
        <w:rPr>
          <w:rFonts w:ascii="RUB Scala TZ" w:hAnsi="RUB Scala TZ" w:cs="RUBScalaTZ"/>
          <w:sz w:val="24"/>
          <w:szCs w:val="24"/>
        </w:rPr>
        <w:t xml:space="preserve">(Frankfurt/Main 2003), </w:t>
      </w:r>
      <w:proofErr w:type="gramStart"/>
      <w:r w:rsidRPr="00D8043E">
        <w:rPr>
          <w:rFonts w:ascii="RUB Scala TZ" w:hAnsi="RUB Scala TZ" w:cs="RUBScalaTZ"/>
          <w:sz w:val="24"/>
          <w:szCs w:val="24"/>
        </w:rPr>
        <w:t>ZRG Germ</w:t>
      </w:r>
      <w:proofErr w:type="gramEnd"/>
      <w:r w:rsidRPr="00D8043E">
        <w:rPr>
          <w:rFonts w:ascii="RUB Scala TZ" w:hAnsi="RUB Scala TZ" w:cs="RUBScalaTZ"/>
          <w:sz w:val="24"/>
          <w:szCs w:val="24"/>
        </w:rPr>
        <w:t>. Abt. 122 (2005), 963-966</w:t>
      </w:r>
    </w:p>
    <w:p w14:paraId="43341416" w14:textId="77777777" w:rsidR="003119A7" w:rsidRPr="00D8043E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Daniel Thomas Laumann, Der privatrechtliche Vertragsschluss in der</w:t>
      </w:r>
      <w:r w:rsidR="00D8043E">
        <w:rPr>
          <w:rFonts w:ascii="RUB Scala TZ" w:hAnsi="RUB Scala TZ" w:cs="RUBScalaTZ"/>
          <w:sz w:val="24"/>
          <w:szCs w:val="24"/>
        </w:rPr>
        <w:t xml:space="preserve"> R</w:t>
      </w:r>
      <w:r w:rsidRPr="00D8043E">
        <w:rPr>
          <w:rFonts w:ascii="RUB Scala TZ" w:hAnsi="RUB Scala TZ" w:cs="RUBScalaTZ"/>
          <w:sz w:val="24"/>
          <w:szCs w:val="24"/>
        </w:rPr>
        <w:t>echtsprechung des Europäischen Gerichtshofs (Frankfurt/Main 2005), GPR 2005,</w:t>
      </w:r>
      <w:r w:rsidR="00D8043E">
        <w:rPr>
          <w:rFonts w:ascii="RUB Scala TZ" w:hAnsi="RUB Scala TZ" w:cs="RUBScalaTZ"/>
          <w:sz w:val="24"/>
          <w:szCs w:val="24"/>
        </w:rPr>
        <w:t xml:space="preserve"> </w:t>
      </w:r>
      <w:r w:rsidRPr="00D8043E">
        <w:rPr>
          <w:rFonts w:ascii="RUB Scala TZ" w:hAnsi="RUB Scala TZ" w:cs="RUBScalaTZ"/>
          <w:sz w:val="24"/>
          <w:szCs w:val="24"/>
        </w:rPr>
        <w:t>127-128</w:t>
      </w:r>
    </w:p>
    <w:p w14:paraId="3FF359F2" w14:textId="77777777" w:rsidR="003119A7" w:rsidRPr="003C0502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  <w:lang w:val="en-US"/>
        </w:rPr>
      </w:pPr>
      <w:r w:rsidRPr="003C0502">
        <w:rPr>
          <w:rFonts w:ascii="RUB Scala TZ" w:hAnsi="RUB Scala TZ" w:cs="RUBScalaTZ"/>
          <w:sz w:val="24"/>
          <w:szCs w:val="24"/>
          <w:lang w:val="en-US"/>
        </w:rPr>
        <w:t xml:space="preserve">Pier Giuseppe </w:t>
      </w:r>
      <w:proofErr w:type="spellStart"/>
      <w:r w:rsidRPr="003C0502">
        <w:rPr>
          <w:rFonts w:ascii="RUB Scala TZ" w:hAnsi="RUB Scala TZ" w:cs="RUBScalaTZ"/>
          <w:sz w:val="24"/>
          <w:szCs w:val="24"/>
          <w:lang w:val="en-US"/>
        </w:rPr>
        <w:t>Monateri</w:t>
      </w:r>
      <w:proofErr w:type="spellEnd"/>
      <w:r w:rsidRPr="003C0502">
        <w:rPr>
          <w:rFonts w:ascii="RUB Scala TZ" w:hAnsi="RUB Scala TZ" w:cs="RUBScalaTZ"/>
          <w:sz w:val="24"/>
          <w:szCs w:val="24"/>
          <w:lang w:val="en-US"/>
        </w:rPr>
        <w:t xml:space="preserve"> / Tomasz </w:t>
      </w:r>
      <w:proofErr w:type="spellStart"/>
      <w:r w:rsidRPr="003C0502">
        <w:rPr>
          <w:rFonts w:ascii="RUB Scala TZ" w:hAnsi="RUB Scala TZ" w:cs="RUBScalaTZ"/>
          <w:sz w:val="24"/>
          <w:szCs w:val="24"/>
          <w:lang w:val="en-US"/>
        </w:rPr>
        <w:t>Giaro</w:t>
      </w:r>
      <w:proofErr w:type="spellEnd"/>
      <w:r w:rsidRPr="003C0502">
        <w:rPr>
          <w:rFonts w:ascii="RUB Scala TZ" w:hAnsi="RUB Scala TZ" w:cs="RUBScalaTZ"/>
          <w:sz w:val="24"/>
          <w:szCs w:val="24"/>
          <w:lang w:val="en-US"/>
        </w:rPr>
        <w:t xml:space="preserve"> / Alessandro Somma, Le </w:t>
      </w:r>
      <w:proofErr w:type="spellStart"/>
      <w:r w:rsidRPr="003C0502">
        <w:rPr>
          <w:rFonts w:ascii="RUB Scala TZ" w:hAnsi="RUB Scala TZ" w:cs="RUBScalaTZ"/>
          <w:sz w:val="24"/>
          <w:szCs w:val="24"/>
          <w:lang w:val="en-US"/>
        </w:rPr>
        <w:t>radici</w:t>
      </w:r>
      <w:proofErr w:type="spellEnd"/>
      <w:r w:rsidRPr="003C0502">
        <w:rPr>
          <w:rFonts w:ascii="RUB Scala TZ" w:hAnsi="RUB Scala TZ" w:cs="RUBScalaTZ"/>
          <w:sz w:val="24"/>
          <w:szCs w:val="24"/>
          <w:lang w:val="en-US"/>
        </w:rPr>
        <w:t xml:space="preserve"> </w:t>
      </w:r>
      <w:proofErr w:type="spellStart"/>
      <w:r w:rsidRPr="003C0502">
        <w:rPr>
          <w:rFonts w:ascii="RUB Scala TZ" w:hAnsi="RUB Scala TZ" w:cs="RUBScalaTZ"/>
          <w:sz w:val="24"/>
          <w:szCs w:val="24"/>
          <w:lang w:val="en-US"/>
        </w:rPr>
        <w:t>communi</w:t>
      </w:r>
      <w:proofErr w:type="spellEnd"/>
      <w:r w:rsidR="00D8043E" w:rsidRPr="003C0502">
        <w:rPr>
          <w:rFonts w:ascii="RUB Scala TZ" w:hAnsi="RUB Scala TZ" w:cs="RUBScalaTZ"/>
          <w:sz w:val="24"/>
          <w:szCs w:val="24"/>
          <w:lang w:val="en-US"/>
        </w:rPr>
        <w:t xml:space="preserve"> </w:t>
      </w:r>
      <w:r w:rsidRPr="003C0502">
        <w:rPr>
          <w:rFonts w:ascii="RUB Scala TZ" w:hAnsi="RUB Scala TZ" w:cs="RUBScalaTZ"/>
          <w:sz w:val="24"/>
          <w:szCs w:val="24"/>
          <w:lang w:val="en-US"/>
        </w:rPr>
        <w:t xml:space="preserve">del </w:t>
      </w:r>
      <w:proofErr w:type="spellStart"/>
      <w:r w:rsidRPr="003C0502">
        <w:rPr>
          <w:rFonts w:ascii="RUB Scala TZ" w:hAnsi="RUB Scala TZ" w:cs="RUBScalaTZ"/>
          <w:sz w:val="24"/>
          <w:szCs w:val="24"/>
          <w:lang w:val="en-US"/>
        </w:rPr>
        <w:t>diritto</w:t>
      </w:r>
      <w:proofErr w:type="spellEnd"/>
      <w:r w:rsidRPr="003C0502">
        <w:rPr>
          <w:rFonts w:ascii="RUB Scala TZ" w:hAnsi="RUB Scala TZ" w:cs="RUBScalaTZ"/>
          <w:sz w:val="24"/>
          <w:szCs w:val="24"/>
          <w:lang w:val="en-US"/>
        </w:rPr>
        <w:t xml:space="preserve"> </w:t>
      </w:r>
      <w:proofErr w:type="spellStart"/>
      <w:r w:rsidRPr="003C0502">
        <w:rPr>
          <w:rFonts w:ascii="RUB Scala TZ" w:hAnsi="RUB Scala TZ" w:cs="RUBScalaTZ"/>
          <w:sz w:val="24"/>
          <w:szCs w:val="24"/>
          <w:lang w:val="en-US"/>
        </w:rPr>
        <w:t>europeo</w:t>
      </w:r>
      <w:proofErr w:type="spellEnd"/>
      <w:r w:rsidRPr="003C0502">
        <w:rPr>
          <w:rFonts w:ascii="RUB Scala TZ" w:hAnsi="RUB Scala TZ" w:cs="RUBScalaTZ"/>
          <w:sz w:val="24"/>
          <w:szCs w:val="24"/>
          <w:lang w:val="en-US"/>
        </w:rPr>
        <w:t xml:space="preserve">. Un </w:t>
      </w:r>
      <w:proofErr w:type="spellStart"/>
      <w:r w:rsidRPr="003C0502">
        <w:rPr>
          <w:rFonts w:ascii="RUB Scala TZ" w:hAnsi="RUB Scala TZ" w:cs="RUBScalaTZ"/>
          <w:sz w:val="24"/>
          <w:szCs w:val="24"/>
          <w:lang w:val="en-US"/>
        </w:rPr>
        <w:t>cambiamento</w:t>
      </w:r>
      <w:proofErr w:type="spellEnd"/>
      <w:r w:rsidRPr="003C0502">
        <w:rPr>
          <w:rFonts w:ascii="RUB Scala TZ" w:hAnsi="RUB Scala TZ" w:cs="RUBScalaTZ"/>
          <w:sz w:val="24"/>
          <w:szCs w:val="24"/>
          <w:lang w:val="en-US"/>
        </w:rPr>
        <w:t xml:space="preserve"> di </w:t>
      </w:r>
      <w:proofErr w:type="spellStart"/>
      <w:r w:rsidRPr="003C0502">
        <w:rPr>
          <w:rFonts w:ascii="RUB Scala TZ" w:hAnsi="RUB Scala TZ" w:cs="RUBScalaTZ"/>
          <w:sz w:val="24"/>
          <w:szCs w:val="24"/>
          <w:lang w:val="en-US"/>
        </w:rPr>
        <w:t>prospettiva</w:t>
      </w:r>
      <w:proofErr w:type="spellEnd"/>
      <w:r w:rsidRPr="003C0502">
        <w:rPr>
          <w:rFonts w:ascii="RUB Scala TZ" w:hAnsi="RUB Scala TZ" w:cs="RUBScalaTZ"/>
          <w:sz w:val="24"/>
          <w:szCs w:val="24"/>
          <w:lang w:val="en-US"/>
        </w:rPr>
        <w:t xml:space="preserve"> (Rom 2005), GPR 2007, 175</w:t>
      </w:r>
    </w:p>
    <w:p w14:paraId="75CE7D77" w14:textId="77777777" w:rsidR="003119A7" w:rsidRPr="00D8043E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Thomas Finkenauer, Die Rechtsetzung Mark Aurels zur Sklaverei (Stuttgart 2010),</w:t>
      </w:r>
      <w:r w:rsidR="00D8043E">
        <w:rPr>
          <w:rFonts w:ascii="RUB Scala TZ" w:hAnsi="RUB Scala TZ" w:cs="RUBScalaTZ"/>
          <w:sz w:val="24"/>
          <w:szCs w:val="24"/>
        </w:rPr>
        <w:t xml:space="preserve"> </w:t>
      </w:r>
      <w:r w:rsidRPr="00D8043E">
        <w:rPr>
          <w:rFonts w:ascii="RUB Scala TZ" w:hAnsi="RUB Scala TZ" w:cs="RUBScalaTZ"/>
          <w:sz w:val="24"/>
          <w:szCs w:val="24"/>
        </w:rPr>
        <w:t>SZ 129 (2012), 724-735</w:t>
      </w:r>
    </w:p>
    <w:p w14:paraId="0DB0354C" w14:textId="77777777" w:rsidR="003119A7" w:rsidRPr="00D8043E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Markus Würdinger, Insolvenzanfechtung im bargeldlosen Zahlungsverkehr</w:t>
      </w:r>
      <w:r w:rsidR="00D8043E">
        <w:rPr>
          <w:rFonts w:ascii="RUB Scala TZ" w:hAnsi="RUB Scala TZ" w:cs="RUBScalaTZ"/>
          <w:sz w:val="24"/>
          <w:szCs w:val="24"/>
        </w:rPr>
        <w:t xml:space="preserve"> </w:t>
      </w:r>
      <w:r w:rsidRPr="00D8043E">
        <w:rPr>
          <w:rFonts w:ascii="RUB Scala TZ" w:hAnsi="RUB Scala TZ" w:cs="RUBScalaTZ"/>
          <w:sz w:val="24"/>
          <w:szCs w:val="24"/>
        </w:rPr>
        <w:t>(Tübingen 2012), KTS 2014, 197-206</w:t>
      </w:r>
    </w:p>
    <w:p w14:paraId="3BF949D9" w14:textId="77777777" w:rsidR="003119A7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Ulrich Foerste, In</w:t>
      </w:r>
      <w:r w:rsidR="00D8043E">
        <w:rPr>
          <w:rFonts w:ascii="RUB Scala TZ" w:hAnsi="RUB Scala TZ" w:cs="RUBScalaTZ"/>
          <w:sz w:val="24"/>
          <w:szCs w:val="24"/>
        </w:rPr>
        <w:t>solvenzrecht (6. Aufl. München 2</w:t>
      </w:r>
      <w:r w:rsidRPr="003119A7">
        <w:rPr>
          <w:rFonts w:ascii="RUB Scala TZ" w:hAnsi="RUB Scala TZ" w:cs="RUBScalaTZ"/>
          <w:sz w:val="24"/>
          <w:szCs w:val="24"/>
        </w:rPr>
        <w:t>014), ZZP</w:t>
      </w:r>
      <w:r w:rsidR="003E7F1B">
        <w:rPr>
          <w:rFonts w:ascii="RUB Scala TZ" w:hAnsi="RUB Scala TZ" w:cs="RUBScalaTZ"/>
          <w:sz w:val="24"/>
          <w:szCs w:val="24"/>
        </w:rPr>
        <w:t xml:space="preserve"> 2015, </w:t>
      </w:r>
      <w:r w:rsidR="00D74E26">
        <w:rPr>
          <w:rFonts w:ascii="RUB Scala TZ" w:hAnsi="RUB Scala TZ" w:cs="RUBScalaTZ"/>
          <w:sz w:val="24"/>
          <w:szCs w:val="24"/>
        </w:rPr>
        <w:t>529-530</w:t>
      </w:r>
    </w:p>
    <w:p w14:paraId="6592EE3C" w14:textId="7E9D0BD5" w:rsidR="003C0502" w:rsidRDefault="003C0502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Florian Bartels, Insolvenzanfechtung und Leistungen Dritter (Tübingen 2015</w:t>
      </w:r>
      <w:r w:rsidR="00B128C5">
        <w:rPr>
          <w:rFonts w:ascii="RUB Scala TZ" w:hAnsi="RUB Scala TZ" w:cs="RUBScalaTZ"/>
          <w:sz w:val="24"/>
          <w:szCs w:val="24"/>
        </w:rPr>
        <w:t>)</w:t>
      </w:r>
      <w:r>
        <w:rPr>
          <w:rFonts w:ascii="RUB Scala TZ" w:hAnsi="RUB Scala TZ" w:cs="RUBScalaTZ"/>
          <w:sz w:val="24"/>
          <w:szCs w:val="24"/>
        </w:rPr>
        <w:t>, ZZP</w:t>
      </w:r>
      <w:r w:rsidR="00867B39">
        <w:rPr>
          <w:rFonts w:ascii="RUB Scala TZ" w:hAnsi="RUB Scala TZ" w:cs="RUBScalaTZ"/>
          <w:sz w:val="24"/>
          <w:szCs w:val="24"/>
        </w:rPr>
        <w:t xml:space="preserve"> 2018, </w:t>
      </w:r>
      <w:r w:rsidR="001770CE" w:rsidRPr="001770CE">
        <w:rPr>
          <w:rFonts w:ascii="RUB Scala TZ" w:hAnsi="RUB Scala TZ" w:cs="RUBScalaTZ" w:hint="eastAsia"/>
          <w:sz w:val="24"/>
          <w:szCs w:val="24"/>
        </w:rPr>
        <w:t>2</w:t>
      </w:r>
      <w:r w:rsidR="001770CE" w:rsidRPr="001770CE">
        <w:rPr>
          <w:rFonts w:ascii="RUB Scala TZ" w:hAnsi="RUB Scala TZ" w:cs="RUBScalaTZ"/>
          <w:sz w:val="24"/>
          <w:szCs w:val="24"/>
        </w:rPr>
        <w:t>64-271</w:t>
      </w:r>
    </w:p>
    <w:p w14:paraId="69DBE662" w14:textId="4CFF728B" w:rsidR="00F22E0B" w:rsidRDefault="00F22E0B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F22E0B">
        <w:rPr>
          <w:rFonts w:ascii="RUB Scala TZ" w:hAnsi="RUB Scala TZ" w:cs="RUBScalaTZ"/>
          <w:sz w:val="24"/>
          <w:szCs w:val="24"/>
        </w:rPr>
        <w:t xml:space="preserve">Paola Pasquino, Sed </w:t>
      </w:r>
      <w:proofErr w:type="spellStart"/>
      <w:r w:rsidRPr="00F22E0B">
        <w:rPr>
          <w:rFonts w:ascii="RUB Scala TZ" w:hAnsi="RUB Scala TZ" w:cs="RUBScalaTZ"/>
          <w:sz w:val="24"/>
          <w:szCs w:val="24"/>
        </w:rPr>
        <w:t>voluntariam</w:t>
      </w:r>
      <w:proofErr w:type="spellEnd"/>
      <w:r w:rsidRPr="00F22E0B">
        <w:rPr>
          <w:rFonts w:ascii="RUB Scala TZ" w:hAnsi="RUB Scala TZ" w:cs="RUBScalaTZ"/>
          <w:sz w:val="24"/>
          <w:szCs w:val="24"/>
        </w:rPr>
        <w:t xml:space="preserve">. </w:t>
      </w:r>
      <w:proofErr w:type="spellStart"/>
      <w:r w:rsidRPr="00F22E0B">
        <w:rPr>
          <w:rFonts w:ascii="RUB Scala TZ" w:hAnsi="RUB Scala TZ" w:cs="RUBScalaTZ"/>
          <w:sz w:val="24"/>
          <w:szCs w:val="24"/>
        </w:rPr>
        <w:t>Ricerche</w:t>
      </w:r>
      <w:proofErr w:type="spellEnd"/>
      <w:r w:rsidRPr="00F22E0B">
        <w:rPr>
          <w:rFonts w:ascii="RUB Scala TZ" w:hAnsi="RUB Scala TZ" w:cs="RUBScalaTZ"/>
          <w:sz w:val="24"/>
          <w:szCs w:val="24"/>
        </w:rPr>
        <w:t xml:space="preserve"> in </w:t>
      </w:r>
      <w:proofErr w:type="spellStart"/>
      <w:r w:rsidRPr="00F22E0B">
        <w:rPr>
          <w:rFonts w:ascii="RUB Scala TZ" w:hAnsi="RUB Scala TZ" w:cs="RUBScalaTZ"/>
          <w:sz w:val="24"/>
          <w:szCs w:val="24"/>
        </w:rPr>
        <w:t>tema</w:t>
      </w:r>
      <w:proofErr w:type="spellEnd"/>
      <w:r w:rsidRPr="00F22E0B">
        <w:rPr>
          <w:rFonts w:ascii="RUB Scala TZ" w:hAnsi="RUB Scala TZ" w:cs="RUBScalaTZ"/>
          <w:sz w:val="24"/>
          <w:szCs w:val="24"/>
        </w:rPr>
        <w:t xml:space="preserve"> di </w:t>
      </w:r>
      <w:proofErr w:type="spellStart"/>
      <w:r w:rsidRPr="00F22E0B">
        <w:rPr>
          <w:rFonts w:ascii="RUB Scala TZ" w:hAnsi="RUB Scala TZ" w:cs="RUBScalaTZ"/>
          <w:sz w:val="24"/>
          <w:szCs w:val="24"/>
        </w:rPr>
        <w:t>iurisdictio</w:t>
      </w:r>
      <w:proofErr w:type="spellEnd"/>
      <w:r w:rsidRPr="00F22E0B">
        <w:rPr>
          <w:rFonts w:ascii="RUB Scala TZ" w:hAnsi="RUB Scala TZ" w:cs="RUBScalaTZ"/>
          <w:sz w:val="24"/>
          <w:szCs w:val="24"/>
        </w:rPr>
        <w:t xml:space="preserve"> </w:t>
      </w:r>
      <w:r>
        <w:rPr>
          <w:rFonts w:ascii="RUB Scala TZ" w:hAnsi="RUB Scala TZ" w:cs="RUBScalaTZ"/>
          <w:sz w:val="24"/>
          <w:szCs w:val="24"/>
        </w:rPr>
        <w:t>(</w:t>
      </w:r>
      <w:r w:rsidRPr="00F22E0B">
        <w:rPr>
          <w:rFonts w:ascii="RUB Scala TZ" w:hAnsi="RUB Scala TZ" w:cs="RUBScalaTZ"/>
          <w:sz w:val="24"/>
          <w:szCs w:val="24"/>
        </w:rPr>
        <w:t>Napoli 2020</w:t>
      </w:r>
      <w:r>
        <w:rPr>
          <w:rFonts w:ascii="RUB Scala TZ" w:hAnsi="RUB Scala TZ" w:cs="RUBScalaTZ"/>
          <w:sz w:val="24"/>
          <w:szCs w:val="24"/>
        </w:rPr>
        <w:t>), SZ</w:t>
      </w:r>
      <w:r w:rsidR="00A065F2">
        <w:rPr>
          <w:rFonts w:ascii="RUB Scala TZ" w:hAnsi="RUB Scala TZ" w:cs="RUBScalaTZ"/>
          <w:sz w:val="24"/>
          <w:szCs w:val="24"/>
        </w:rPr>
        <w:t xml:space="preserve"> 139 (2022), 554-557</w:t>
      </w:r>
    </w:p>
    <w:p w14:paraId="4199C6E8" w14:textId="48AC6ABF" w:rsidR="002D3A4A" w:rsidRPr="003119A7" w:rsidRDefault="002D3A4A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2D3A4A">
        <w:rPr>
          <w:rFonts w:ascii="RUB Scala TZ" w:hAnsi="RUB Scala TZ" w:cs="RUBScalaTZ"/>
          <w:sz w:val="24"/>
          <w:szCs w:val="24"/>
        </w:rPr>
        <w:t xml:space="preserve">Giacomo D’Angelo, </w:t>
      </w:r>
      <w:proofErr w:type="spellStart"/>
      <w:r w:rsidRPr="002D3A4A">
        <w:rPr>
          <w:rFonts w:ascii="RUB Scala TZ" w:hAnsi="RUB Scala TZ" w:cs="RUBScalaTZ"/>
          <w:sz w:val="24"/>
          <w:szCs w:val="24"/>
        </w:rPr>
        <w:t>Civiliter</w:t>
      </w:r>
      <w:proofErr w:type="spellEnd"/>
      <w:r w:rsidRPr="002D3A4A"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 w:rsidRPr="002D3A4A">
        <w:rPr>
          <w:rFonts w:ascii="RUB Scala TZ" w:hAnsi="RUB Scala TZ" w:cs="RUBScalaTZ"/>
          <w:sz w:val="24"/>
          <w:szCs w:val="24"/>
        </w:rPr>
        <w:t>vel</w:t>
      </w:r>
      <w:proofErr w:type="spellEnd"/>
      <w:r w:rsidRPr="002D3A4A"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 w:rsidRPr="002D3A4A">
        <w:rPr>
          <w:rFonts w:ascii="RUB Scala TZ" w:hAnsi="RUB Scala TZ" w:cs="RUBScalaTZ"/>
          <w:sz w:val="24"/>
          <w:szCs w:val="24"/>
        </w:rPr>
        <w:t>naturaliter</w:t>
      </w:r>
      <w:proofErr w:type="spellEnd"/>
      <w:r w:rsidRPr="002D3A4A"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 w:rsidRPr="002D3A4A">
        <w:rPr>
          <w:rFonts w:ascii="RUB Scala TZ" w:hAnsi="RUB Scala TZ" w:cs="RUBScalaTZ"/>
          <w:sz w:val="24"/>
          <w:szCs w:val="24"/>
        </w:rPr>
        <w:t>possidere</w:t>
      </w:r>
      <w:proofErr w:type="spellEnd"/>
      <w:r>
        <w:rPr>
          <w:rFonts w:ascii="RUB Scala TZ" w:hAnsi="RUB Scala TZ" w:cs="RUBScalaTZ"/>
          <w:sz w:val="24"/>
          <w:szCs w:val="24"/>
        </w:rPr>
        <w:t xml:space="preserve"> (Torino 2022), SZ 141 (2024), 536-541</w:t>
      </w:r>
    </w:p>
    <w:p w14:paraId="50CA5CEC" w14:textId="77777777" w:rsidR="003119A7" w:rsidRPr="003119A7" w:rsidRDefault="003119A7" w:rsidP="001F23D1">
      <w:pPr>
        <w:keepNext/>
        <w:autoSpaceDE w:val="0"/>
        <w:autoSpaceDN w:val="0"/>
        <w:adjustRightInd w:val="0"/>
        <w:spacing w:before="240" w:after="120" w:line="360" w:lineRule="exact"/>
        <w:jc w:val="both"/>
        <w:rPr>
          <w:rFonts w:ascii="RUB Scala TZ" w:hAnsi="RUB Scala TZ" w:cs="RUBScalaTZ,Italic"/>
          <w:i/>
          <w:iCs/>
          <w:sz w:val="24"/>
          <w:szCs w:val="24"/>
        </w:rPr>
      </w:pPr>
      <w:r w:rsidRPr="003119A7">
        <w:rPr>
          <w:rFonts w:ascii="RUB Scala TZ" w:hAnsi="RUB Scala TZ" w:cs="RUBScalaTZ,Italic"/>
          <w:i/>
          <w:iCs/>
          <w:sz w:val="24"/>
          <w:szCs w:val="24"/>
        </w:rPr>
        <w:t>c) Sonstiges</w:t>
      </w:r>
    </w:p>
    <w:p w14:paraId="7E5B9D80" w14:textId="77777777" w:rsidR="003119A7" w:rsidRPr="00D8043E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Bericht über den 36. Deutschen Rechtshistorikertag in Halle an der Saale, SZ 124</w:t>
      </w:r>
      <w:r w:rsidR="00D8043E">
        <w:rPr>
          <w:rFonts w:ascii="RUB Scala TZ" w:hAnsi="RUB Scala TZ" w:cs="RUBScalaTZ"/>
          <w:sz w:val="24"/>
          <w:szCs w:val="24"/>
        </w:rPr>
        <w:t xml:space="preserve"> </w:t>
      </w:r>
      <w:r w:rsidRPr="00D8043E">
        <w:rPr>
          <w:rFonts w:ascii="RUB Scala TZ" w:hAnsi="RUB Scala TZ" w:cs="RUBScalaTZ"/>
          <w:sz w:val="24"/>
          <w:szCs w:val="24"/>
        </w:rPr>
        <w:t>(2007), 730-742</w:t>
      </w:r>
    </w:p>
    <w:p w14:paraId="1BB63A8D" w14:textId="77777777" w:rsidR="00E3457D" w:rsidRDefault="003119A7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 w:rsidRPr="003119A7">
        <w:rPr>
          <w:rFonts w:ascii="RUB Scala TZ" w:hAnsi="RUB Scala TZ" w:cs="RUBScalaTZ"/>
          <w:sz w:val="24"/>
          <w:szCs w:val="24"/>
        </w:rPr>
        <w:t>Römische Rechtsgeschichte, in: Dabag/</w:t>
      </w:r>
      <w:r w:rsidR="00D8043E">
        <w:rPr>
          <w:rFonts w:ascii="RUB Scala TZ" w:hAnsi="RUB Scala TZ" w:cs="RUBScalaTZ"/>
          <w:sz w:val="24"/>
          <w:szCs w:val="24"/>
        </w:rPr>
        <w:t>Haller/</w:t>
      </w:r>
      <w:r w:rsidRPr="003119A7">
        <w:rPr>
          <w:rFonts w:ascii="RUB Scala TZ" w:hAnsi="RUB Scala TZ" w:cs="RUBScalaTZ"/>
          <w:sz w:val="24"/>
          <w:szCs w:val="24"/>
        </w:rPr>
        <w:t>Jaspert</w:t>
      </w:r>
      <w:r w:rsidR="00D8043E">
        <w:rPr>
          <w:rFonts w:ascii="RUB Scala TZ" w:hAnsi="RUB Scala TZ" w:cs="RUBScalaTZ"/>
          <w:sz w:val="24"/>
          <w:szCs w:val="24"/>
        </w:rPr>
        <w:t>/Lichtenberger</w:t>
      </w:r>
      <w:r w:rsidRPr="003119A7">
        <w:rPr>
          <w:rFonts w:ascii="RUB Scala TZ" w:hAnsi="RUB Scala TZ" w:cs="RUBScalaTZ"/>
          <w:sz w:val="24"/>
          <w:szCs w:val="24"/>
        </w:rPr>
        <w:t xml:space="preserve"> (Hrsg.), Handbuch der</w:t>
      </w:r>
      <w:r w:rsidR="00D8043E">
        <w:rPr>
          <w:rFonts w:ascii="RUB Scala TZ" w:hAnsi="RUB Scala TZ" w:cs="RUBScalaTZ"/>
          <w:sz w:val="24"/>
          <w:szCs w:val="24"/>
        </w:rPr>
        <w:t xml:space="preserve"> </w:t>
      </w:r>
      <w:proofErr w:type="spellStart"/>
      <w:r w:rsidR="00D8043E">
        <w:rPr>
          <w:rFonts w:ascii="RUB Scala TZ" w:hAnsi="RUB Scala TZ" w:cs="RUBScalaTZ"/>
          <w:sz w:val="24"/>
          <w:szCs w:val="24"/>
        </w:rPr>
        <w:t>Mediterranistik</w:t>
      </w:r>
      <w:proofErr w:type="spellEnd"/>
      <w:r w:rsidRPr="00D8043E">
        <w:rPr>
          <w:rFonts w:ascii="RUB Scala TZ" w:hAnsi="RUB Scala TZ" w:cs="RUBScalaTZ"/>
          <w:sz w:val="24"/>
          <w:szCs w:val="24"/>
        </w:rPr>
        <w:t>, 2015</w:t>
      </w:r>
      <w:r w:rsidR="00D8043E">
        <w:rPr>
          <w:rFonts w:ascii="RUB Scala TZ" w:hAnsi="RUB Scala TZ" w:cs="RUBScalaTZ"/>
          <w:sz w:val="24"/>
          <w:szCs w:val="24"/>
        </w:rPr>
        <w:t>, S. 431-433</w:t>
      </w:r>
    </w:p>
    <w:p w14:paraId="38F10139" w14:textId="77777777" w:rsidR="00B128C5" w:rsidRDefault="00B128C5" w:rsidP="00D8043E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Nachruf Hans Wieling, JZ 2018, 347-348</w:t>
      </w:r>
      <w:r w:rsidR="00E90F42">
        <w:rPr>
          <w:rFonts w:ascii="RUB Scala TZ" w:hAnsi="RUB Scala TZ" w:cs="RUBScalaTZ"/>
          <w:sz w:val="24"/>
          <w:szCs w:val="24"/>
        </w:rPr>
        <w:t>, und SZ 136 (2019), 595-600 (gemeinsam mit Thomas Finkenauer)</w:t>
      </w:r>
    </w:p>
    <w:p w14:paraId="10C8C4EC" w14:textId="2323093A" w:rsidR="00E90F42" w:rsidRDefault="00E25246" w:rsidP="00E90F4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Seminar „Recht im Nationalsozialismus“ – Ein Werkstattbericht aus dem Sommersemester 2017, ZDRW 2019, 114-123 (gemeinsam mit Arndt Kiehnle)</w:t>
      </w:r>
    </w:p>
    <w:p w14:paraId="1225AA00" w14:textId="221DDC99" w:rsidR="00F22E0B" w:rsidRPr="00E90F42" w:rsidRDefault="00F22E0B" w:rsidP="00E90F4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RUB Scala TZ" w:hAnsi="RUB Scala TZ" w:cs="RUBScalaTZ"/>
          <w:sz w:val="24"/>
          <w:szCs w:val="24"/>
        </w:rPr>
      </w:pPr>
      <w:r>
        <w:rPr>
          <w:rFonts w:ascii="RUB Scala TZ" w:hAnsi="RUB Scala TZ" w:cs="RUBScalaTZ"/>
          <w:sz w:val="24"/>
          <w:szCs w:val="24"/>
        </w:rPr>
        <w:t>Querschnittscurriculum Verfahrensrecht, in: Krüper (Hrsg.), Rechtswissenschaft lehren – Handbuch der juristischen Fachdidaktik, 2022, § 21 (S. 540-550)</w:t>
      </w:r>
    </w:p>
    <w:sectPr w:rsidR="00F22E0B" w:rsidRPr="00E90F4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829E" w14:textId="77777777" w:rsidR="00B051AA" w:rsidRDefault="00B051AA" w:rsidP="003119A7">
      <w:pPr>
        <w:spacing w:after="0" w:line="240" w:lineRule="auto"/>
      </w:pPr>
      <w:r>
        <w:separator/>
      </w:r>
    </w:p>
  </w:endnote>
  <w:endnote w:type="continuationSeparator" w:id="0">
    <w:p w14:paraId="0A7F9675" w14:textId="77777777" w:rsidR="00B051AA" w:rsidRDefault="00B051AA" w:rsidP="0031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 Scala TZ">
    <w:panose1 w:val="02000504070000020003"/>
    <w:charset w:val="00"/>
    <w:family w:val="auto"/>
    <w:pitch w:val="variable"/>
    <w:sig w:usb0="A00000AF" w:usb1="4000E05B" w:usb2="00000000" w:usb3="00000000" w:csb0="00000093" w:csb1="00000000"/>
  </w:font>
  <w:font w:name="RUBScalaTZ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UBScalaTZ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UBScalaTZ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249943"/>
      <w:docPartObj>
        <w:docPartGallery w:val="Page Numbers (Bottom of Page)"/>
        <w:docPartUnique/>
      </w:docPartObj>
    </w:sdtPr>
    <w:sdtEndPr>
      <w:rPr>
        <w:rFonts w:ascii="RUB Scala TZ" w:hAnsi="RUB Scala TZ"/>
      </w:rPr>
    </w:sdtEndPr>
    <w:sdtContent>
      <w:p w14:paraId="0486934A" w14:textId="36203F4F" w:rsidR="003119A7" w:rsidRPr="00C004A0" w:rsidRDefault="00751C0F" w:rsidP="00C004A0">
        <w:pPr>
          <w:pStyle w:val="Fuzeile"/>
          <w:jc w:val="right"/>
          <w:rPr>
            <w:rFonts w:ascii="RUB Scala TZ" w:hAnsi="RUB Scala TZ"/>
          </w:rPr>
        </w:pPr>
        <w:r w:rsidRPr="00CA2608">
          <w:rPr>
            <w:rFonts w:ascii="RUB Scala TZ" w:hAnsi="RUB Scala TZ"/>
          </w:rPr>
          <w:fldChar w:fldCharType="begin"/>
        </w:r>
        <w:r w:rsidRPr="00CA2608">
          <w:rPr>
            <w:rFonts w:ascii="RUB Scala TZ" w:hAnsi="RUB Scala TZ"/>
          </w:rPr>
          <w:instrText>PAGE   \* MERGEFORMAT</w:instrText>
        </w:r>
        <w:r w:rsidRPr="00CA2608">
          <w:rPr>
            <w:rFonts w:ascii="RUB Scala TZ" w:hAnsi="RUB Scala TZ"/>
          </w:rPr>
          <w:fldChar w:fldCharType="separate"/>
        </w:r>
        <w:r w:rsidR="00B20E42">
          <w:rPr>
            <w:rFonts w:ascii="RUB Scala TZ" w:hAnsi="RUB Scala TZ"/>
            <w:noProof/>
          </w:rPr>
          <w:t>4</w:t>
        </w:r>
        <w:r w:rsidRPr="00CA2608">
          <w:rPr>
            <w:rFonts w:ascii="RUB Scala TZ" w:hAnsi="RUB Scala T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43B7" w14:textId="77777777" w:rsidR="00B051AA" w:rsidRDefault="00B051AA" w:rsidP="003119A7">
      <w:pPr>
        <w:spacing w:after="0" w:line="240" w:lineRule="auto"/>
      </w:pPr>
      <w:r>
        <w:separator/>
      </w:r>
    </w:p>
  </w:footnote>
  <w:footnote w:type="continuationSeparator" w:id="0">
    <w:p w14:paraId="2C1C7C76" w14:textId="77777777" w:rsidR="00B051AA" w:rsidRDefault="00B051AA" w:rsidP="0031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5519" w14:textId="77777777" w:rsidR="003119A7" w:rsidRDefault="003119A7" w:rsidP="003119A7">
    <w:pPr>
      <w:autoSpaceDE w:val="0"/>
      <w:autoSpaceDN w:val="0"/>
      <w:adjustRightInd w:val="0"/>
      <w:spacing w:after="0" w:line="240" w:lineRule="auto"/>
      <w:rPr>
        <w:rFonts w:ascii="RUB Scala TZ" w:hAnsi="RUB Scala TZ" w:cs="RUBScalaTZ"/>
        <w:sz w:val="20"/>
        <w:szCs w:val="20"/>
      </w:rPr>
    </w:pPr>
    <w:r w:rsidRPr="003119A7">
      <w:rPr>
        <w:rFonts w:ascii="RUB Scala TZ" w:hAnsi="RUB Scala TZ" w:cs="RUBScalaTZ"/>
        <w:sz w:val="20"/>
        <w:szCs w:val="20"/>
      </w:rPr>
      <w:t>Prof. Dr</w:t>
    </w:r>
    <w:r>
      <w:rPr>
        <w:rFonts w:ascii="RUB Scala TZ" w:hAnsi="RUB Scala TZ" w:cs="RUBScalaTZ"/>
        <w:sz w:val="20"/>
        <w:szCs w:val="20"/>
      </w:rPr>
      <w:t>. Fabian Klinck</w:t>
    </w:r>
    <w:r>
      <w:rPr>
        <w:rFonts w:ascii="RUB Scala TZ" w:hAnsi="RUB Scala TZ" w:cs="RUBScalaTZ"/>
        <w:sz w:val="20"/>
        <w:szCs w:val="20"/>
      </w:rPr>
      <w:tab/>
    </w:r>
    <w:r>
      <w:rPr>
        <w:rFonts w:ascii="RUB Scala TZ" w:hAnsi="RUB Scala TZ" w:cs="RUBScalaTZ"/>
        <w:sz w:val="20"/>
        <w:szCs w:val="20"/>
      </w:rPr>
      <w:tab/>
    </w:r>
    <w:r>
      <w:rPr>
        <w:rFonts w:ascii="RUB Scala TZ" w:hAnsi="RUB Scala TZ" w:cs="RUBScalaTZ"/>
        <w:sz w:val="20"/>
        <w:szCs w:val="20"/>
      </w:rPr>
      <w:tab/>
    </w:r>
    <w:r>
      <w:rPr>
        <w:rFonts w:ascii="RUB Scala TZ" w:hAnsi="RUB Scala TZ" w:cs="RUBScalaTZ"/>
        <w:sz w:val="20"/>
        <w:szCs w:val="20"/>
      </w:rPr>
      <w:tab/>
    </w:r>
    <w:r>
      <w:rPr>
        <w:rFonts w:ascii="RUB Scala TZ" w:hAnsi="RUB Scala TZ" w:cs="RUBScalaTZ"/>
        <w:sz w:val="20"/>
        <w:szCs w:val="20"/>
      </w:rPr>
      <w:tab/>
    </w:r>
    <w:r>
      <w:rPr>
        <w:rFonts w:ascii="RUB Scala TZ" w:hAnsi="RUB Scala TZ" w:cs="RUBScalaTZ"/>
        <w:sz w:val="20"/>
        <w:szCs w:val="20"/>
      </w:rPr>
      <w:tab/>
    </w:r>
    <w:r>
      <w:rPr>
        <w:rFonts w:ascii="RUB Scala TZ" w:hAnsi="RUB Scala TZ" w:cs="RUBScalaTZ"/>
        <w:sz w:val="20"/>
        <w:szCs w:val="20"/>
      </w:rPr>
      <w:tab/>
      <w:t xml:space="preserve">          Ruhr-Universität Bochum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02EF"/>
    <w:multiLevelType w:val="hybridMultilevel"/>
    <w:tmpl w:val="710EBC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656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A16AF5A-0D80-4BD1-8F10-3DD448F20FB6}"/>
    <w:docVar w:name="dgnword-eventsink" w:val="355650384"/>
  </w:docVars>
  <w:rsids>
    <w:rsidRoot w:val="003119A7"/>
    <w:rsid w:val="001770CE"/>
    <w:rsid w:val="0019724E"/>
    <w:rsid w:val="001E2B4E"/>
    <w:rsid w:val="001F23D1"/>
    <w:rsid w:val="002770FA"/>
    <w:rsid w:val="002D303D"/>
    <w:rsid w:val="002D3A4A"/>
    <w:rsid w:val="003119A7"/>
    <w:rsid w:val="00327131"/>
    <w:rsid w:val="00347429"/>
    <w:rsid w:val="0039360C"/>
    <w:rsid w:val="003B48D8"/>
    <w:rsid w:val="003B6C74"/>
    <w:rsid w:val="003C0502"/>
    <w:rsid w:val="003E7F1B"/>
    <w:rsid w:val="00402FA8"/>
    <w:rsid w:val="004567AB"/>
    <w:rsid w:val="004A64AA"/>
    <w:rsid w:val="004B7738"/>
    <w:rsid w:val="004E2D0B"/>
    <w:rsid w:val="0051393A"/>
    <w:rsid w:val="005961B4"/>
    <w:rsid w:val="006500C8"/>
    <w:rsid w:val="006B3ECA"/>
    <w:rsid w:val="006D393B"/>
    <w:rsid w:val="00700D6D"/>
    <w:rsid w:val="00725A45"/>
    <w:rsid w:val="00732F52"/>
    <w:rsid w:val="00751C0F"/>
    <w:rsid w:val="00761242"/>
    <w:rsid w:val="007B5ADD"/>
    <w:rsid w:val="007F75C4"/>
    <w:rsid w:val="00804698"/>
    <w:rsid w:val="0080610E"/>
    <w:rsid w:val="00806452"/>
    <w:rsid w:val="00836871"/>
    <w:rsid w:val="00867B39"/>
    <w:rsid w:val="008855D7"/>
    <w:rsid w:val="008920A3"/>
    <w:rsid w:val="008E6748"/>
    <w:rsid w:val="00977A41"/>
    <w:rsid w:val="0098104C"/>
    <w:rsid w:val="00982657"/>
    <w:rsid w:val="00A065F2"/>
    <w:rsid w:val="00AB0548"/>
    <w:rsid w:val="00B051AA"/>
    <w:rsid w:val="00B128C5"/>
    <w:rsid w:val="00B1382F"/>
    <w:rsid w:val="00B20E42"/>
    <w:rsid w:val="00BB729F"/>
    <w:rsid w:val="00C004A0"/>
    <w:rsid w:val="00C6051B"/>
    <w:rsid w:val="00C91599"/>
    <w:rsid w:val="00CA2608"/>
    <w:rsid w:val="00CF4100"/>
    <w:rsid w:val="00CF74E7"/>
    <w:rsid w:val="00D123D5"/>
    <w:rsid w:val="00D568B7"/>
    <w:rsid w:val="00D74D66"/>
    <w:rsid w:val="00D74E26"/>
    <w:rsid w:val="00D8043E"/>
    <w:rsid w:val="00DB0E44"/>
    <w:rsid w:val="00DB21CB"/>
    <w:rsid w:val="00E25246"/>
    <w:rsid w:val="00E3457D"/>
    <w:rsid w:val="00E86E38"/>
    <w:rsid w:val="00E90F42"/>
    <w:rsid w:val="00F14785"/>
    <w:rsid w:val="00F22E0B"/>
    <w:rsid w:val="00F511DF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DDB0"/>
  <w15:chartTrackingRefBased/>
  <w15:docId w15:val="{6440F10E-E1A6-4AB7-9522-77FB059B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74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19A7"/>
  </w:style>
  <w:style w:type="paragraph" w:styleId="Fuzeile">
    <w:name w:val="footer"/>
    <w:basedOn w:val="Standard"/>
    <w:link w:val="FuzeileZchn"/>
    <w:uiPriority w:val="99"/>
    <w:unhideWhenUsed/>
    <w:rsid w:val="0031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19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60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E35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353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4D6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titel">
    <w:name w:val="titel"/>
    <w:basedOn w:val="Absatz-Standardschriftart"/>
    <w:rsid w:val="00D1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4D88B-C450-4BAA-A2AA-B879658A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1840</Words>
  <Characters>11599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Klinck</dc:creator>
  <cp:keywords/>
  <dc:description/>
  <cp:lastModifiedBy>Klinck, Fabian</cp:lastModifiedBy>
  <cp:revision>2</cp:revision>
  <cp:lastPrinted>2017-09-01T07:13:00Z</cp:lastPrinted>
  <dcterms:created xsi:type="dcterms:W3CDTF">2026-05-04T09:00:00Z</dcterms:created>
  <dcterms:modified xsi:type="dcterms:W3CDTF">2026-05-04T09:00:00Z</dcterms:modified>
</cp:coreProperties>
</file>